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F24301">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F24301">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F24301">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F24301">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Tablas</w:t>
      </w:r>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F24301">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F24301">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r w:rsidRPr="006910AB">
        <w:rPr>
          <w:rFonts w:asciiTheme="majorHAnsi" w:eastAsiaTheme="majorEastAsia" w:hAnsiTheme="majorHAnsi" w:cstheme="majorBidi"/>
          <w:color w:val="365F91" w:themeColor="accent1" w:themeShade="BF"/>
          <w:sz w:val="32"/>
          <w:szCs w:val="32"/>
          <w:lang w:val="en-US"/>
        </w:rPr>
        <w:t>Figuras</w:t>
      </w:r>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F24301">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F24301">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F24301">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F24301">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Land Cover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Zonificación ambiental preliminar. Mapa de clases agrológicas por área protegida intersectado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 </w:t>
      </w:r>
      <w:r w:rsidR="008C4AD2" w:rsidRPr="002D4F5F">
        <w:rPr>
          <w:lang w:val="es-CO"/>
        </w:rPr>
        <w:t>:</w:t>
      </w:r>
      <w:bookmarkEnd w:id="5"/>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ubicaron las áreas aferentes de todos los acueductos municipales y comunitarios en las áreas protegidas, estas áreas se integran a la zonificación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identificaron las zonas de amenaza por remoción en masa y por avenida torrencial identificados en los </w:t>
      </w:r>
      <w:proofErr w:type="spellStart"/>
      <w:r w:rsidRPr="002D4F5F">
        <w:rPr>
          <w:rFonts w:ascii="Arial Narrow" w:hAnsi="Arial Narrow" w:cs="Arial"/>
          <w:color w:val="222222"/>
          <w:sz w:val="24"/>
          <w:szCs w:val="24"/>
          <w:lang w:val="es-MX" w:eastAsia="es-CO"/>
        </w:rPr>
        <w:t>POMCAs</w:t>
      </w:r>
      <w:proofErr w:type="spellEnd"/>
      <w:r w:rsidRPr="002D4F5F">
        <w:rPr>
          <w:rFonts w:ascii="Arial Narrow" w:hAnsi="Arial Narrow" w:cs="Arial"/>
          <w:color w:val="222222"/>
          <w:sz w:val="24"/>
          <w:szCs w:val="24"/>
          <w:lang w:val="es-MX" w:eastAsia="es-CO"/>
        </w:rPr>
        <w:t xml:space="preserve"> del departamento de Risaralda, estas zonas se integran a la zonificación ambiental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páramo  al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ampoalegre y PRN Ucumarí)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hass</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Ecohoteles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w:t>
      </w:r>
      <w:proofErr w:type="spellStart"/>
      <w:r w:rsidR="00B320F9" w:rsidRPr="002612B1">
        <w:rPr>
          <w:rFonts w:ascii="Arial Narrow" w:eastAsia="Arial" w:hAnsi="Arial Narrow"/>
          <w:bCs/>
          <w:sz w:val="24"/>
          <w:szCs w:val="24"/>
        </w:rPr>
        <w:t>i.o</w:t>
      </w:r>
      <w:proofErr w:type="spellEnd"/>
      <w:r w:rsidR="00B320F9" w:rsidRPr="002612B1">
        <w:rPr>
          <w:rFonts w:ascii="Arial Narrow" w:eastAsia="Arial" w:hAnsi="Arial Narrow"/>
          <w:bCs/>
          <w:sz w:val="24"/>
          <w:szCs w:val="24"/>
        </w:rPr>
        <w:t>.)</w:t>
      </w:r>
      <w:r w:rsidRPr="002612B1">
        <w:rPr>
          <w:rFonts w:ascii="Arial Narrow" w:eastAsia="Arial" w:hAnsi="Arial Narrow"/>
          <w:bCs/>
          <w:sz w:val="24"/>
          <w:szCs w:val="24"/>
        </w:rPr>
        <w:t xml:space="preserve"> </w:t>
      </w:r>
      <w:proofErr w:type="spellStart"/>
      <w:r w:rsidRPr="002612B1">
        <w:rPr>
          <w:rFonts w:ascii="Arial Narrow" w:eastAsia="Arial" w:hAnsi="Arial Narrow"/>
          <w:bCs/>
          <w:sz w:val="24"/>
          <w:szCs w:val="24"/>
        </w:rPr>
        <w:t>i</w:t>
      </w:r>
      <w:r w:rsidR="00B320F9" w:rsidRPr="002612B1">
        <w:rPr>
          <w:rFonts w:ascii="Arial Narrow" w:eastAsia="Arial" w:hAnsi="Arial Narrow"/>
          <w:bCs/>
          <w:sz w:val="24"/>
          <w:szCs w:val="24"/>
        </w:rPr>
        <w:t>ndices</w:t>
      </w:r>
      <w:proofErr w:type="spellEnd"/>
      <w:r w:rsidR="00B320F9" w:rsidRPr="002612B1">
        <w:rPr>
          <w:rFonts w:ascii="Arial Narrow" w:eastAsia="Arial" w:hAnsi="Arial Narrow"/>
          <w:bCs/>
          <w:sz w:val="24"/>
          <w:szCs w:val="24"/>
        </w:rPr>
        <w:t xml:space="preserve">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557B9" w14:textId="77777777" w:rsidR="00E16763" w:rsidRDefault="00E16763" w:rsidP="00B700F3">
      <w:pPr>
        <w:spacing w:after="0" w:line="240" w:lineRule="auto"/>
      </w:pPr>
      <w:r>
        <w:separator/>
      </w:r>
    </w:p>
  </w:endnote>
  <w:endnote w:type="continuationSeparator" w:id="0">
    <w:p w14:paraId="7E309A8D" w14:textId="77777777" w:rsidR="00E16763" w:rsidRDefault="00E16763"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D0517C" w:rsidRPr="00D0517C">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F24301"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19BA" w14:textId="77777777" w:rsidR="00E16763" w:rsidRDefault="00E16763" w:rsidP="00B700F3">
      <w:pPr>
        <w:spacing w:after="0" w:line="240" w:lineRule="auto"/>
      </w:pPr>
      <w:r>
        <w:separator/>
      </w:r>
    </w:p>
  </w:footnote>
  <w:footnote w:type="continuationSeparator" w:id="0">
    <w:p w14:paraId="19EC6F25" w14:textId="77777777" w:rsidR="00E16763" w:rsidRDefault="00E16763"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DEF47B1"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0EB">
      <w:rPr>
        <w:rFonts w:ascii="Arial" w:hAnsi="Arial" w:cs="Arial"/>
        <w:b/>
        <w:sz w:val="24"/>
        <w:szCs w:val="24"/>
        <w:lang w:val="es-CO"/>
      </w:rPr>
      <w:t>ÁREA DE RECREACIÓN ALTO DEL REY</w:t>
    </w:r>
  </w:p>
  <w:p w14:paraId="1E7AF1E6" w14:textId="63C419B4"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F24301">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25CE3"/>
    <w:rsid w:val="0083196F"/>
    <w:rsid w:val="00833184"/>
    <w:rsid w:val="0083326C"/>
    <w:rsid w:val="00843558"/>
    <w:rsid w:val="008510C7"/>
    <w:rsid w:val="00866BEE"/>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7A"/>
    <w:rsid w:val="00B2089C"/>
    <w:rsid w:val="00B20E7C"/>
    <w:rsid w:val="00B320F9"/>
    <w:rsid w:val="00B43A6C"/>
    <w:rsid w:val="00B450A9"/>
    <w:rsid w:val="00B524E0"/>
    <w:rsid w:val="00B557A7"/>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16763"/>
    <w:rsid w:val="00E21176"/>
    <w:rsid w:val="00E23B76"/>
    <w:rsid w:val="00E306D0"/>
    <w:rsid w:val="00E33473"/>
    <w:rsid w:val="00E43ECD"/>
    <w:rsid w:val="00E45FF8"/>
    <w:rsid w:val="00E80647"/>
    <w:rsid w:val="00E91FB0"/>
    <w:rsid w:val="00EB3BA3"/>
    <w:rsid w:val="00F01CF7"/>
    <w:rsid w:val="00F15742"/>
    <w:rsid w:val="00F22188"/>
    <w:rsid w:val="00F24301"/>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79368-EF49-46CC-875D-F14B4AFA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48</cp:revision>
  <dcterms:created xsi:type="dcterms:W3CDTF">2021-06-15T08:42:00Z</dcterms:created>
  <dcterms:modified xsi:type="dcterms:W3CDTF">2021-06-24T18:05:00Z</dcterms:modified>
</cp:coreProperties>
</file>