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A8AC8" w14:textId="77777777" w:rsidR="00A411B0" w:rsidRPr="00BB24F3" w:rsidRDefault="00A411B0" w:rsidP="00A411B0">
      <w:pPr>
        <w:jc w:val="center"/>
        <w:rPr>
          <w:rFonts w:ascii="Arial Narrow" w:hAnsi="Arial Narrow"/>
          <w:b/>
          <w:bCs/>
        </w:rPr>
      </w:pPr>
      <w:r>
        <w:rPr>
          <w:rFonts w:ascii="Arial Narrow" w:hAnsi="Arial Narrow"/>
          <w:b/>
          <w:bCs/>
        </w:rPr>
        <w:t xml:space="preserve">FICHA TÉCNICA: </w:t>
      </w:r>
      <w:r w:rsidRPr="00BB24F3">
        <w:rPr>
          <w:rFonts w:ascii="Arial Narrow" w:hAnsi="Arial Narrow"/>
          <w:b/>
          <w:bCs/>
        </w:rPr>
        <w:t>NORMAS URBANÍSTICAS DE EDIFICABILIDAD</w:t>
      </w:r>
      <w:r>
        <w:rPr>
          <w:rFonts w:ascii="Arial Narrow" w:hAnsi="Arial Narrow"/>
          <w:b/>
          <w:bCs/>
        </w:rPr>
        <w:t xml:space="preserve"> AREAS PROTEGIDAS RISARALDA</w:t>
      </w:r>
    </w:p>
    <w:p w14:paraId="03DAE896" w14:textId="77777777" w:rsidR="00A411B0" w:rsidRPr="00BB24F3" w:rsidRDefault="00A411B0" w:rsidP="00A411B0">
      <w:pPr>
        <w:rPr>
          <w:rFonts w:ascii="Arial Narrow" w:hAnsi="Arial Narrow"/>
        </w:rPr>
      </w:pPr>
      <w:r>
        <w:rPr>
          <w:rFonts w:ascii="Arial Narrow" w:hAnsi="Arial Narrow"/>
        </w:rPr>
        <w:t xml:space="preserve"> </w:t>
      </w:r>
    </w:p>
    <w:p w14:paraId="00197260" w14:textId="77777777" w:rsidR="00A411B0" w:rsidRPr="00BB24F3" w:rsidRDefault="00A411B0" w:rsidP="00A411B0">
      <w:pPr>
        <w:rPr>
          <w:rFonts w:ascii="Arial Narrow" w:hAnsi="Arial Narrow"/>
        </w:rPr>
      </w:pPr>
    </w:p>
    <w:p w14:paraId="6B4582F9" w14:textId="77777777" w:rsidR="00A411B0" w:rsidRPr="00BB24F3" w:rsidRDefault="00A411B0" w:rsidP="00A411B0">
      <w:pPr>
        <w:rPr>
          <w:rFonts w:ascii="Arial Narrow" w:hAnsi="Arial Narrow"/>
          <w:b/>
          <w:bCs/>
        </w:rPr>
      </w:pPr>
      <w:r w:rsidRPr="00BB24F3">
        <w:rPr>
          <w:rFonts w:ascii="Arial Narrow" w:hAnsi="Arial Narrow"/>
          <w:b/>
          <w:bCs/>
        </w:rPr>
        <w:t>Área Mínima De Predios</w:t>
      </w:r>
    </w:p>
    <w:p w14:paraId="64BE69D7" w14:textId="77777777" w:rsidR="00A411B0" w:rsidRPr="00BB24F3" w:rsidRDefault="00A411B0" w:rsidP="00A411B0">
      <w:pPr>
        <w:rPr>
          <w:rFonts w:ascii="Arial Narrow" w:hAnsi="Arial Narrow"/>
        </w:rPr>
      </w:pPr>
    </w:p>
    <w:p w14:paraId="77EF4D6B" w14:textId="77777777" w:rsidR="00A411B0" w:rsidRPr="00BB24F3" w:rsidRDefault="00A411B0" w:rsidP="00A411B0">
      <w:pPr>
        <w:jc w:val="both"/>
        <w:rPr>
          <w:rFonts w:ascii="Arial Narrow" w:hAnsi="Arial Narrow"/>
        </w:rPr>
      </w:pPr>
      <w:r w:rsidRPr="00BB24F3">
        <w:rPr>
          <w:rFonts w:ascii="Arial Narrow" w:hAnsi="Arial Narrow"/>
        </w:rPr>
        <w:t>Los predios localizados al interior de las Áreas Protegidas deben cumplir con las determinaciones definidas en el artículo 44 de la Ley 160 de 1994, dicha ley consagra la prohibición de enajenar o fraccionar los predios rurales por debajo de la UAF. De esta forma el área mínima predial estará asociada a la Resolución 041 de 1996 del INCODER, mediante la cual definió la extensión de la UAF para los municipios de Risaralda.</w:t>
      </w:r>
    </w:p>
    <w:p w14:paraId="327A0CCA" w14:textId="77777777" w:rsidR="00A411B0" w:rsidRPr="00BB24F3" w:rsidRDefault="00A411B0" w:rsidP="00A411B0">
      <w:pPr>
        <w:jc w:val="both"/>
        <w:rPr>
          <w:rFonts w:ascii="Arial Narrow" w:hAnsi="Arial Narrow"/>
        </w:rPr>
      </w:pPr>
    </w:p>
    <w:tbl>
      <w:tblPr>
        <w:tblW w:w="5949" w:type="dxa"/>
        <w:jc w:val="center"/>
        <w:tblCellMar>
          <w:left w:w="70" w:type="dxa"/>
          <w:right w:w="70" w:type="dxa"/>
        </w:tblCellMar>
        <w:tblLook w:val="04A0" w:firstRow="1" w:lastRow="0" w:firstColumn="1" w:lastColumn="0" w:noHBand="0" w:noVBand="1"/>
      </w:tblPr>
      <w:tblGrid>
        <w:gridCol w:w="2638"/>
        <w:gridCol w:w="1043"/>
        <w:gridCol w:w="992"/>
        <w:gridCol w:w="1276"/>
      </w:tblGrid>
      <w:tr w:rsidR="00A411B0" w:rsidRPr="00BB24F3" w14:paraId="7204BEBF" w14:textId="77777777" w:rsidTr="00A770CC">
        <w:trPr>
          <w:trHeight w:val="600"/>
          <w:jc w:val="center"/>
        </w:trPr>
        <w:tc>
          <w:tcPr>
            <w:tcW w:w="2638" w:type="dxa"/>
            <w:vMerge w:val="restart"/>
            <w:tcBorders>
              <w:top w:val="single" w:sz="4" w:space="0" w:color="auto"/>
              <w:left w:val="single" w:sz="4" w:space="0" w:color="auto"/>
              <w:right w:val="single" w:sz="4" w:space="0" w:color="auto"/>
            </w:tcBorders>
            <w:shd w:val="clear" w:color="000000" w:fill="D9D9D9"/>
            <w:vAlign w:val="center"/>
            <w:hideMark/>
          </w:tcPr>
          <w:p w14:paraId="0F49723C" w14:textId="77777777" w:rsidR="00A411B0" w:rsidRPr="00BB24F3" w:rsidRDefault="00A411B0" w:rsidP="00A770CC">
            <w:pPr>
              <w:jc w:val="center"/>
              <w:rPr>
                <w:rFonts w:ascii="Arial Narrow" w:eastAsia="Times New Roman" w:hAnsi="Arial Narrow" w:cs="Arial"/>
                <w:b/>
                <w:bCs/>
                <w:color w:val="000000"/>
                <w:lang w:eastAsia="es-CO"/>
              </w:rPr>
            </w:pPr>
            <w:r w:rsidRPr="00BB24F3">
              <w:rPr>
                <w:rFonts w:ascii="Arial Narrow" w:eastAsia="Times New Roman" w:hAnsi="Arial Narrow" w:cs="Arial"/>
                <w:b/>
                <w:bCs/>
                <w:color w:val="000000"/>
                <w:lang w:eastAsia="es-CO"/>
              </w:rPr>
              <w:t>Municipio</w:t>
            </w:r>
          </w:p>
        </w:tc>
        <w:tc>
          <w:tcPr>
            <w:tcW w:w="3311" w:type="dxa"/>
            <w:gridSpan w:val="3"/>
            <w:tcBorders>
              <w:top w:val="single" w:sz="4" w:space="0" w:color="auto"/>
              <w:left w:val="nil"/>
              <w:bottom w:val="single" w:sz="4" w:space="0" w:color="auto"/>
              <w:right w:val="single" w:sz="4" w:space="0" w:color="auto"/>
            </w:tcBorders>
            <w:shd w:val="clear" w:color="000000" w:fill="D9D9D9"/>
            <w:vAlign w:val="center"/>
            <w:hideMark/>
          </w:tcPr>
          <w:p w14:paraId="0FB01AE7" w14:textId="77777777" w:rsidR="00A411B0" w:rsidRPr="00BB24F3" w:rsidRDefault="00A411B0" w:rsidP="00A770CC">
            <w:pPr>
              <w:jc w:val="center"/>
              <w:rPr>
                <w:rFonts w:ascii="Arial Narrow" w:eastAsia="Times New Roman" w:hAnsi="Arial Narrow" w:cs="Arial"/>
                <w:b/>
                <w:bCs/>
                <w:color w:val="000000"/>
                <w:lang w:eastAsia="es-CO"/>
              </w:rPr>
            </w:pPr>
            <w:r w:rsidRPr="00BB24F3">
              <w:rPr>
                <w:rFonts w:ascii="Arial Narrow" w:eastAsia="Times New Roman" w:hAnsi="Arial Narrow" w:cs="Arial"/>
                <w:b/>
                <w:bCs/>
                <w:color w:val="000000"/>
                <w:lang w:eastAsia="es-CO"/>
              </w:rPr>
              <w:t>Rango UAF en Hectáreas</w:t>
            </w:r>
          </w:p>
        </w:tc>
      </w:tr>
      <w:tr w:rsidR="00A411B0" w:rsidRPr="00BB24F3" w14:paraId="562A910D" w14:textId="77777777" w:rsidTr="00A770CC">
        <w:trPr>
          <w:trHeight w:val="300"/>
          <w:jc w:val="center"/>
        </w:trPr>
        <w:tc>
          <w:tcPr>
            <w:tcW w:w="2638" w:type="dxa"/>
            <w:vMerge/>
            <w:tcBorders>
              <w:left w:val="single" w:sz="4" w:space="0" w:color="auto"/>
              <w:bottom w:val="single" w:sz="4" w:space="0" w:color="auto"/>
              <w:right w:val="single" w:sz="4" w:space="0" w:color="auto"/>
            </w:tcBorders>
            <w:shd w:val="clear" w:color="000000" w:fill="D9D9D9"/>
            <w:vAlign w:val="center"/>
            <w:hideMark/>
          </w:tcPr>
          <w:p w14:paraId="3B169362" w14:textId="77777777" w:rsidR="00A411B0" w:rsidRPr="00BB24F3" w:rsidRDefault="00A411B0" w:rsidP="00A770CC">
            <w:pPr>
              <w:jc w:val="center"/>
              <w:rPr>
                <w:rFonts w:ascii="Arial Narrow" w:eastAsia="Times New Roman" w:hAnsi="Arial Narrow" w:cs="Arial"/>
                <w:b/>
                <w:bCs/>
                <w:color w:val="000000"/>
                <w:lang w:eastAsia="es-CO"/>
              </w:rPr>
            </w:pPr>
          </w:p>
        </w:tc>
        <w:tc>
          <w:tcPr>
            <w:tcW w:w="1043" w:type="dxa"/>
            <w:tcBorders>
              <w:top w:val="nil"/>
              <w:left w:val="nil"/>
              <w:bottom w:val="single" w:sz="4" w:space="0" w:color="auto"/>
              <w:right w:val="single" w:sz="4" w:space="0" w:color="auto"/>
            </w:tcBorders>
            <w:shd w:val="clear" w:color="000000" w:fill="D9D9D9"/>
            <w:vAlign w:val="center"/>
            <w:hideMark/>
          </w:tcPr>
          <w:p w14:paraId="6C20E2F3" w14:textId="77777777" w:rsidR="00A411B0" w:rsidRPr="00BB24F3" w:rsidRDefault="00A411B0" w:rsidP="00A770CC">
            <w:pPr>
              <w:jc w:val="center"/>
              <w:rPr>
                <w:rFonts w:ascii="Arial Narrow" w:eastAsia="Times New Roman" w:hAnsi="Arial Narrow" w:cs="Arial"/>
                <w:b/>
                <w:bCs/>
                <w:color w:val="000000"/>
                <w:lang w:eastAsia="es-CO"/>
              </w:rPr>
            </w:pPr>
            <w:r w:rsidRPr="00BB24F3">
              <w:rPr>
                <w:rFonts w:ascii="Arial Narrow" w:eastAsia="Times New Roman" w:hAnsi="Arial Narrow" w:cs="Arial"/>
                <w:b/>
                <w:bCs/>
                <w:color w:val="000000"/>
                <w:lang w:eastAsia="es-CO"/>
              </w:rPr>
              <w:t>Min.</w:t>
            </w:r>
          </w:p>
        </w:tc>
        <w:tc>
          <w:tcPr>
            <w:tcW w:w="992" w:type="dxa"/>
            <w:tcBorders>
              <w:top w:val="nil"/>
              <w:left w:val="nil"/>
              <w:bottom w:val="single" w:sz="4" w:space="0" w:color="auto"/>
              <w:right w:val="single" w:sz="4" w:space="0" w:color="auto"/>
            </w:tcBorders>
            <w:shd w:val="clear" w:color="000000" w:fill="D9D9D9"/>
            <w:vAlign w:val="center"/>
            <w:hideMark/>
          </w:tcPr>
          <w:p w14:paraId="44AF8800" w14:textId="77777777" w:rsidR="00A411B0" w:rsidRPr="00BB24F3" w:rsidRDefault="00A411B0" w:rsidP="00A770CC">
            <w:pPr>
              <w:jc w:val="center"/>
              <w:rPr>
                <w:rFonts w:ascii="Arial Narrow" w:eastAsia="Times New Roman" w:hAnsi="Arial Narrow" w:cs="Arial"/>
                <w:b/>
                <w:bCs/>
                <w:color w:val="000000"/>
                <w:lang w:eastAsia="es-CO"/>
              </w:rPr>
            </w:pPr>
            <w:r w:rsidRPr="00BB24F3">
              <w:rPr>
                <w:rFonts w:ascii="Arial Narrow" w:eastAsia="Times New Roman" w:hAnsi="Arial Narrow" w:cs="Arial"/>
                <w:b/>
                <w:bCs/>
                <w:color w:val="000000"/>
                <w:lang w:eastAsia="es-CO"/>
              </w:rPr>
              <w:t>Max.</w:t>
            </w:r>
          </w:p>
        </w:tc>
        <w:tc>
          <w:tcPr>
            <w:tcW w:w="1276" w:type="dxa"/>
            <w:tcBorders>
              <w:top w:val="nil"/>
              <w:left w:val="nil"/>
              <w:bottom w:val="single" w:sz="4" w:space="0" w:color="auto"/>
              <w:right w:val="single" w:sz="4" w:space="0" w:color="auto"/>
            </w:tcBorders>
            <w:shd w:val="clear" w:color="000000" w:fill="D9D9D9"/>
            <w:vAlign w:val="center"/>
            <w:hideMark/>
          </w:tcPr>
          <w:p w14:paraId="1D014E6E" w14:textId="77777777" w:rsidR="00A411B0" w:rsidRPr="00BB24F3" w:rsidRDefault="00A411B0" w:rsidP="00A770CC">
            <w:pPr>
              <w:jc w:val="center"/>
              <w:rPr>
                <w:rFonts w:ascii="Arial Narrow" w:eastAsia="Times New Roman" w:hAnsi="Arial Narrow" w:cs="Arial"/>
                <w:b/>
                <w:bCs/>
                <w:color w:val="000000"/>
                <w:lang w:eastAsia="es-CO"/>
              </w:rPr>
            </w:pPr>
            <w:r w:rsidRPr="00BB24F3">
              <w:rPr>
                <w:rFonts w:ascii="Arial Narrow" w:eastAsia="Times New Roman" w:hAnsi="Arial Narrow" w:cs="Arial"/>
                <w:b/>
                <w:bCs/>
                <w:color w:val="000000"/>
                <w:lang w:eastAsia="es-CO"/>
              </w:rPr>
              <w:t>Promedio</w:t>
            </w:r>
          </w:p>
        </w:tc>
      </w:tr>
      <w:tr w:rsidR="00A411B0" w:rsidRPr="00BB24F3" w14:paraId="54C24057"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3A0B7751"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Apia</w:t>
            </w:r>
          </w:p>
        </w:tc>
        <w:tc>
          <w:tcPr>
            <w:tcW w:w="1043" w:type="dxa"/>
            <w:tcBorders>
              <w:top w:val="nil"/>
              <w:left w:val="nil"/>
              <w:bottom w:val="single" w:sz="4" w:space="0" w:color="auto"/>
              <w:right w:val="single" w:sz="4" w:space="0" w:color="auto"/>
            </w:tcBorders>
            <w:shd w:val="clear" w:color="auto" w:fill="auto"/>
            <w:vAlign w:val="center"/>
            <w:hideMark/>
          </w:tcPr>
          <w:p w14:paraId="64ED1ED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6</w:t>
            </w:r>
          </w:p>
        </w:tc>
        <w:tc>
          <w:tcPr>
            <w:tcW w:w="992" w:type="dxa"/>
            <w:tcBorders>
              <w:top w:val="nil"/>
              <w:left w:val="nil"/>
              <w:bottom w:val="single" w:sz="4" w:space="0" w:color="auto"/>
              <w:right w:val="single" w:sz="4" w:space="0" w:color="auto"/>
            </w:tcBorders>
            <w:shd w:val="clear" w:color="auto" w:fill="auto"/>
            <w:vAlign w:val="center"/>
            <w:hideMark/>
          </w:tcPr>
          <w:p w14:paraId="77C5E637"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7E1DB55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r>
      <w:tr w:rsidR="00A411B0" w:rsidRPr="00BB24F3" w14:paraId="2EC1A269"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3B2B27F1"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Balboa</w:t>
            </w:r>
          </w:p>
        </w:tc>
        <w:tc>
          <w:tcPr>
            <w:tcW w:w="1043" w:type="dxa"/>
            <w:tcBorders>
              <w:top w:val="nil"/>
              <w:left w:val="nil"/>
              <w:bottom w:val="single" w:sz="4" w:space="0" w:color="auto"/>
              <w:right w:val="single" w:sz="4" w:space="0" w:color="auto"/>
            </w:tcBorders>
            <w:shd w:val="clear" w:color="auto" w:fill="auto"/>
            <w:vAlign w:val="center"/>
            <w:hideMark/>
          </w:tcPr>
          <w:p w14:paraId="01A81655"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5</w:t>
            </w:r>
          </w:p>
        </w:tc>
        <w:tc>
          <w:tcPr>
            <w:tcW w:w="992" w:type="dxa"/>
            <w:tcBorders>
              <w:top w:val="nil"/>
              <w:left w:val="nil"/>
              <w:bottom w:val="single" w:sz="4" w:space="0" w:color="auto"/>
              <w:right w:val="single" w:sz="4" w:space="0" w:color="auto"/>
            </w:tcBorders>
            <w:shd w:val="clear" w:color="auto" w:fill="auto"/>
            <w:vAlign w:val="center"/>
            <w:hideMark/>
          </w:tcPr>
          <w:p w14:paraId="286D5CD3"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068EC8FF"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349892F3"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5580681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Belén de Umbría</w:t>
            </w:r>
          </w:p>
        </w:tc>
        <w:tc>
          <w:tcPr>
            <w:tcW w:w="1043" w:type="dxa"/>
            <w:tcBorders>
              <w:top w:val="nil"/>
              <w:left w:val="nil"/>
              <w:bottom w:val="single" w:sz="4" w:space="0" w:color="auto"/>
              <w:right w:val="single" w:sz="4" w:space="0" w:color="auto"/>
            </w:tcBorders>
            <w:shd w:val="clear" w:color="auto" w:fill="auto"/>
            <w:vAlign w:val="center"/>
            <w:hideMark/>
          </w:tcPr>
          <w:p w14:paraId="3A25A5D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5158E24E"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59EEAE10"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7799B506"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5C4A46C6"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 xml:space="preserve">Dosquebradas </w:t>
            </w:r>
          </w:p>
        </w:tc>
        <w:tc>
          <w:tcPr>
            <w:tcW w:w="1043" w:type="dxa"/>
            <w:tcBorders>
              <w:top w:val="nil"/>
              <w:left w:val="nil"/>
              <w:bottom w:val="single" w:sz="4" w:space="0" w:color="auto"/>
              <w:right w:val="single" w:sz="4" w:space="0" w:color="auto"/>
            </w:tcBorders>
            <w:shd w:val="clear" w:color="auto" w:fill="auto"/>
            <w:vAlign w:val="center"/>
            <w:hideMark/>
          </w:tcPr>
          <w:p w14:paraId="2889F33F"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4F457F25"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382B7E51"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4273C28D"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5EC2B1F2"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Guática</w:t>
            </w:r>
          </w:p>
        </w:tc>
        <w:tc>
          <w:tcPr>
            <w:tcW w:w="1043" w:type="dxa"/>
            <w:tcBorders>
              <w:top w:val="nil"/>
              <w:left w:val="nil"/>
              <w:bottom w:val="single" w:sz="4" w:space="0" w:color="auto"/>
              <w:right w:val="single" w:sz="4" w:space="0" w:color="auto"/>
            </w:tcBorders>
            <w:shd w:val="clear" w:color="auto" w:fill="auto"/>
            <w:vAlign w:val="center"/>
            <w:hideMark/>
          </w:tcPr>
          <w:p w14:paraId="6E317A09"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7B23A566"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218D3D42"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00280BAC"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6DFB7030"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La Celia</w:t>
            </w:r>
          </w:p>
        </w:tc>
        <w:tc>
          <w:tcPr>
            <w:tcW w:w="1043" w:type="dxa"/>
            <w:tcBorders>
              <w:top w:val="nil"/>
              <w:left w:val="nil"/>
              <w:bottom w:val="single" w:sz="4" w:space="0" w:color="auto"/>
              <w:right w:val="single" w:sz="4" w:space="0" w:color="auto"/>
            </w:tcBorders>
            <w:shd w:val="clear" w:color="auto" w:fill="auto"/>
            <w:vAlign w:val="center"/>
            <w:hideMark/>
          </w:tcPr>
          <w:p w14:paraId="620BE0E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5</w:t>
            </w:r>
          </w:p>
        </w:tc>
        <w:tc>
          <w:tcPr>
            <w:tcW w:w="992" w:type="dxa"/>
            <w:tcBorders>
              <w:top w:val="nil"/>
              <w:left w:val="nil"/>
              <w:bottom w:val="single" w:sz="4" w:space="0" w:color="auto"/>
              <w:right w:val="single" w:sz="4" w:space="0" w:color="auto"/>
            </w:tcBorders>
            <w:shd w:val="clear" w:color="auto" w:fill="auto"/>
            <w:vAlign w:val="center"/>
            <w:hideMark/>
          </w:tcPr>
          <w:p w14:paraId="7CBF639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555D879A"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78282A84"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1B54681B"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La Virginia</w:t>
            </w:r>
          </w:p>
        </w:tc>
        <w:tc>
          <w:tcPr>
            <w:tcW w:w="1043" w:type="dxa"/>
            <w:tcBorders>
              <w:top w:val="nil"/>
              <w:left w:val="nil"/>
              <w:bottom w:val="single" w:sz="4" w:space="0" w:color="auto"/>
              <w:right w:val="single" w:sz="4" w:space="0" w:color="auto"/>
            </w:tcBorders>
            <w:shd w:val="clear" w:color="auto" w:fill="auto"/>
            <w:vAlign w:val="center"/>
            <w:hideMark/>
          </w:tcPr>
          <w:p w14:paraId="102A842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5</w:t>
            </w:r>
          </w:p>
        </w:tc>
        <w:tc>
          <w:tcPr>
            <w:tcW w:w="992" w:type="dxa"/>
            <w:tcBorders>
              <w:top w:val="nil"/>
              <w:left w:val="nil"/>
              <w:bottom w:val="single" w:sz="4" w:space="0" w:color="auto"/>
              <w:right w:val="single" w:sz="4" w:space="0" w:color="auto"/>
            </w:tcBorders>
            <w:shd w:val="clear" w:color="auto" w:fill="auto"/>
            <w:vAlign w:val="center"/>
            <w:hideMark/>
          </w:tcPr>
          <w:p w14:paraId="4A1C2102"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342B31F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2A20BF44"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37F3F1BB"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Marsella</w:t>
            </w:r>
          </w:p>
        </w:tc>
        <w:tc>
          <w:tcPr>
            <w:tcW w:w="1043" w:type="dxa"/>
            <w:tcBorders>
              <w:top w:val="nil"/>
              <w:left w:val="nil"/>
              <w:bottom w:val="single" w:sz="4" w:space="0" w:color="auto"/>
              <w:right w:val="single" w:sz="4" w:space="0" w:color="auto"/>
            </w:tcBorders>
            <w:shd w:val="clear" w:color="auto" w:fill="auto"/>
            <w:vAlign w:val="center"/>
            <w:hideMark/>
          </w:tcPr>
          <w:p w14:paraId="248D5C71"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5E2015CB"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0FF0F62C"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4A7D8D05"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45565FE8"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Mistrató</w:t>
            </w:r>
          </w:p>
        </w:tc>
        <w:tc>
          <w:tcPr>
            <w:tcW w:w="1043" w:type="dxa"/>
            <w:tcBorders>
              <w:top w:val="nil"/>
              <w:left w:val="nil"/>
              <w:bottom w:val="single" w:sz="4" w:space="0" w:color="auto"/>
              <w:right w:val="single" w:sz="4" w:space="0" w:color="auto"/>
            </w:tcBorders>
            <w:shd w:val="clear" w:color="auto" w:fill="auto"/>
            <w:vAlign w:val="center"/>
            <w:hideMark/>
          </w:tcPr>
          <w:p w14:paraId="1DAA16B5"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6</w:t>
            </w:r>
          </w:p>
        </w:tc>
        <w:tc>
          <w:tcPr>
            <w:tcW w:w="992" w:type="dxa"/>
            <w:tcBorders>
              <w:top w:val="nil"/>
              <w:left w:val="nil"/>
              <w:bottom w:val="single" w:sz="4" w:space="0" w:color="auto"/>
              <w:right w:val="single" w:sz="4" w:space="0" w:color="auto"/>
            </w:tcBorders>
            <w:shd w:val="clear" w:color="auto" w:fill="auto"/>
            <w:vAlign w:val="center"/>
            <w:hideMark/>
          </w:tcPr>
          <w:p w14:paraId="2135E5E9"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2BC1F26A"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r>
      <w:tr w:rsidR="00A411B0" w:rsidRPr="00BB24F3" w14:paraId="2C51FB06"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4D97E1B7"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Pereira</w:t>
            </w:r>
          </w:p>
        </w:tc>
        <w:tc>
          <w:tcPr>
            <w:tcW w:w="1043" w:type="dxa"/>
            <w:tcBorders>
              <w:top w:val="nil"/>
              <w:left w:val="nil"/>
              <w:bottom w:val="single" w:sz="4" w:space="0" w:color="auto"/>
              <w:right w:val="single" w:sz="4" w:space="0" w:color="auto"/>
            </w:tcBorders>
            <w:shd w:val="clear" w:color="auto" w:fill="auto"/>
            <w:vAlign w:val="center"/>
            <w:hideMark/>
          </w:tcPr>
          <w:p w14:paraId="56BB0EB5"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61301EC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0E1A91A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511F7C44"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6017E2BB"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Pueblo Rico</w:t>
            </w:r>
          </w:p>
        </w:tc>
        <w:tc>
          <w:tcPr>
            <w:tcW w:w="1043" w:type="dxa"/>
            <w:tcBorders>
              <w:top w:val="nil"/>
              <w:left w:val="nil"/>
              <w:bottom w:val="single" w:sz="4" w:space="0" w:color="auto"/>
              <w:right w:val="single" w:sz="4" w:space="0" w:color="auto"/>
            </w:tcBorders>
            <w:shd w:val="clear" w:color="auto" w:fill="auto"/>
            <w:vAlign w:val="center"/>
            <w:hideMark/>
          </w:tcPr>
          <w:p w14:paraId="0F61F9B3"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992" w:type="dxa"/>
            <w:tcBorders>
              <w:top w:val="nil"/>
              <w:left w:val="nil"/>
              <w:bottom w:val="single" w:sz="4" w:space="0" w:color="auto"/>
              <w:right w:val="single" w:sz="4" w:space="0" w:color="auto"/>
            </w:tcBorders>
            <w:shd w:val="clear" w:color="auto" w:fill="auto"/>
            <w:vAlign w:val="center"/>
            <w:hideMark/>
          </w:tcPr>
          <w:p w14:paraId="3CB512BB"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15</w:t>
            </w:r>
          </w:p>
        </w:tc>
        <w:tc>
          <w:tcPr>
            <w:tcW w:w="1276" w:type="dxa"/>
            <w:tcBorders>
              <w:top w:val="nil"/>
              <w:left w:val="nil"/>
              <w:bottom w:val="single" w:sz="4" w:space="0" w:color="auto"/>
              <w:right w:val="single" w:sz="4" w:space="0" w:color="auto"/>
            </w:tcBorders>
            <w:shd w:val="clear" w:color="auto" w:fill="auto"/>
            <w:vAlign w:val="center"/>
            <w:hideMark/>
          </w:tcPr>
          <w:p w14:paraId="099C6D73"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12</w:t>
            </w:r>
          </w:p>
        </w:tc>
      </w:tr>
      <w:tr w:rsidR="00A411B0" w:rsidRPr="00BB24F3" w14:paraId="7CE10426"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3FEF0BFA"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Quinchía</w:t>
            </w:r>
          </w:p>
        </w:tc>
        <w:tc>
          <w:tcPr>
            <w:tcW w:w="1043" w:type="dxa"/>
            <w:tcBorders>
              <w:top w:val="nil"/>
              <w:left w:val="nil"/>
              <w:bottom w:val="single" w:sz="4" w:space="0" w:color="auto"/>
              <w:right w:val="single" w:sz="4" w:space="0" w:color="auto"/>
            </w:tcBorders>
            <w:shd w:val="clear" w:color="auto" w:fill="auto"/>
            <w:vAlign w:val="center"/>
            <w:hideMark/>
          </w:tcPr>
          <w:p w14:paraId="50AB5667"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581E8C6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26FE17BA"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71B48FB7"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5F690DE1"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Santa Rosa de Cabal</w:t>
            </w:r>
          </w:p>
        </w:tc>
        <w:tc>
          <w:tcPr>
            <w:tcW w:w="1043" w:type="dxa"/>
            <w:tcBorders>
              <w:top w:val="nil"/>
              <w:left w:val="nil"/>
              <w:bottom w:val="single" w:sz="4" w:space="0" w:color="auto"/>
              <w:right w:val="single" w:sz="4" w:space="0" w:color="auto"/>
            </w:tcBorders>
            <w:shd w:val="clear" w:color="auto" w:fill="auto"/>
            <w:vAlign w:val="center"/>
            <w:hideMark/>
          </w:tcPr>
          <w:p w14:paraId="5C46561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11628D86"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0CDC123E"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7</w:t>
            </w:r>
          </w:p>
        </w:tc>
      </w:tr>
      <w:tr w:rsidR="00A411B0" w:rsidRPr="00BB24F3" w14:paraId="49CF1892" w14:textId="77777777" w:rsidTr="00A770CC">
        <w:trPr>
          <w:trHeight w:val="300"/>
          <w:jc w:val="center"/>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36FA4C5A"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Santuario</w:t>
            </w:r>
          </w:p>
        </w:tc>
        <w:tc>
          <w:tcPr>
            <w:tcW w:w="1043" w:type="dxa"/>
            <w:tcBorders>
              <w:top w:val="nil"/>
              <w:left w:val="nil"/>
              <w:bottom w:val="single" w:sz="4" w:space="0" w:color="auto"/>
              <w:right w:val="single" w:sz="4" w:space="0" w:color="auto"/>
            </w:tcBorders>
            <w:shd w:val="clear" w:color="auto" w:fill="auto"/>
            <w:vAlign w:val="center"/>
            <w:hideMark/>
          </w:tcPr>
          <w:p w14:paraId="3B4FEFB0"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6</w:t>
            </w:r>
          </w:p>
        </w:tc>
        <w:tc>
          <w:tcPr>
            <w:tcW w:w="992" w:type="dxa"/>
            <w:tcBorders>
              <w:top w:val="nil"/>
              <w:left w:val="nil"/>
              <w:bottom w:val="single" w:sz="4" w:space="0" w:color="auto"/>
              <w:right w:val="single" w:sz="4" w:space="0" w:color="auto"/>
            </w:tcBorders>
            <w:shd w:val="clear" w:color="auto" w:fill="auto"/>
            <w:vAlign w:val="center"/>
            <w:hideMark/>
          </w:tcPr>
          <w:p w14:paraId="04AB085C"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1276" w:type="dxa"/>
            <w:tcBorders>
              <w:top w:val="nil"/>
              <w:left w:val="nil"/>
              <w:bottom w:val="single" w:sz="4" w:space="0" w:color="auto"/>
              <w:right w:val="single" w:sz="4" w:space="0" w:color="auto"/>
            </w:tcBorders>
            <w:shd w:val="clear" w:color="auto" w:fill="auto"/>
            <w:vAlign w:val="center"/>
            <w:hideMark/>
          </w:tcPr>
          <w:p w14:paraId="306C6799"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r>
    </w:tbl>
    <w:p w14:paraId="28EE7786" w14:textId="77777777" w:rsidR="00A411B0" w:rsidRPr="00BB24F3" w:rsidRDefault="00A411B0" w:rsidP="00A411B0">
      <w:pPr>
        <w:jc w:val="both"/>
        <w:rPr>
          <w:rFonts w:ascii="Arial Narrow" w:hAnsi="Arial Narrow"/>
        </w:rPr>
      </w:pPr>
    </w:p>
    <w:p w14:paraId="5F6C2B64" w14:textId="77777777" w:rsidR="00A411B0" w:rsidRPr="00BB24F3" w:rsidRDefault="00A411B0" w:rsidP="00A411B0">
      <w:pPr>
        <w:jc w:val="both"/>
        <w:rPr>
          <w:rFonts w:ascii="Arial Narrow" w:hAnsi="Arial Narrow"/>
        </w:rPr>
      </w:pPr>
      <w:r w:rsidRPr="00BB24F3">
        <w:rPr>
          <w:rFonts w:ascii="Arial Narrow" w:hAnsi="Arial Narrow"/>
        </w:rPr>
        <w:t>De esta forma según el municipio se aplicará la extensión mínima de predio al interior de cada área protegida.</w:t>
      </w:r>
    </w:p>
    <w:p w14:paraId="53C981C1" w14:textId="77777777" w:rsidR="00A411B0" w:rsidRPr="00BB24F3" w:rsidRDefault="00A411B0" w:rsidP="00A411B0">
      <w:pPr>
        <w:rPr>
          <w:rFonts w:ascii="Arial Narrow" w:hAnsi="Arial Narrow"/>
        </w:rPr>
      </w:pPr>
    </w:p>
    <w:p w14:paraId="7483AE90" w14:textId="77777777" w:rsidR="00A411B0" w:rsidRPr="00BB24F3" w:rsidRDefault="00A411B0" w:rsidP="00A411B0">
      <w:pPr>
        <w:jc w:val="both"/>
        <w:rPr>
          <w:rFonts w:ascii="Arial Narrow" w:hAnsi="Arial Narrow" w:cs="Arial"/>
          <w:b/>
        </w:rPr>
      </w:pPr>
      <w:r w:rsidRPr="00BB24F3">
        <w:rPr>
          <w:rFonts w:ascii="Arial Narrow" w:hAnsi="Arial Narrow" w:cs="Arial"/>
        </w:rPr>
        <w:t xml:space="preserve">En ningún caso se autoriza la subdivisión de predios rurales en contra de lo dispuesto en las normas del presente Plan de Manejo y en la Ley </w:t>
      </w:r>
      <w:hyperlink r:id="rId6" w:anchor="1" w:tgtFrame="_blank" w:history="1">
        <w:r w:rsidRPr="00BB24F3">
          <w:rPr>
            <w:rFonts w:ascii="Arial Narrow" w:hAnsi="Arial Narrow" w:cs="Arial"/>
          </w:rPr>
          <w:t>160</w:t>
        </w:r>
      </w:hyperlink>
      <w:r w:rsidRPr="00BB24F3">
        <w:rPr>
          <w:rFonts w:ascii="Arial Narrow" w:hAnsi="Arial Narrow" w:cs="Arial"/>
        </w:rPr>
        <w:t xml:space="preserve"> de 1994 o las normas que la reglamenten, adicionen, modifiquen o sustituyan.</w:t>
      </w:r>
    </w:p>
    <w:p w14:paraId="7ACCC844" w14:textId="77777777" w:rsidR="00A411B0" w:rsidRPr="00BB24F3" w:rsidRDefault="00A411B0" w:rsidP="00A411B0">
      <w:pPr>
        <w:jc w:val="both"/>
        <w:rPr>
          <w:rFonts w:ascii="Arial Narrow" w:hAnsi="Arial Narrow" w:cs="Arial"/>
          <w:b/>
        </w:rPr>
      </w:pPr>
    </w:p>
    <w:p w14:paraId="1D2BBF95" w14:textId="77777777" w:rsidR="00A411B0" w:rsidRPr="00BB24F3" w:rsidRDefault="00A411B0" w:rsidP="00A411B0">
      <w:pPr>
        <w:jc w:val="both"/>
        <w:rPr>
          <w:rFonts w:ascii="Arial Narrow" w:hAnsi="Arial Narrow" w:cs="Arial"/>
          <w:b/>
        </w:rPr>
      </w:pPr>
      <w:r w:rsidRPr="00BB24F3">
        <w:rPr>
          <w:rFonts w:ascii="Arial Narrow" w:hAnsi="Arial Narrow" w:cs="Arial"/>
        </w:rPr>
        <w:t>Los predios resultantes de aplicar excepciones a la subdivisión de predios rurales por debajo de la extensión mínima definida, sólo podrán destinarse al destino de preservación y conservación del suelo rural y de los objetivos de conservación del área protegida.</w:t>
      </w:r>
    </w:p>
    <w:p w14:paraId="326179BE" w14:textId="77777777" w:rsidR="00A411B0" w:rsidRPr="00BB24F3" w:rsidRDefault="00A411B0" w:rsidP="00A411B0">
      <w:pPr>
        <w:jc w:val="both"/>
        <w:rPr>
          <w:rFonts w:ascii="Arial Narrow" w:hAnsi="Arial Narrow" w:cs="Arial"/>
          <w:b/>
        </w:rPr>
      </w:pPr>
    </w:p>
    <w:p w14:paraId="608833DB" w14:textId="77777777" w:rsidR="00A411B0" w:rsidRPr="00BB24F3" w:rsidRDefault="00A411B0" w:rsidP="00A411B0">
      <w:pPr>
        <w:jc w:val="both"/>
        <w:rPr>
          <w:rFonts w:ascii="Arial Narrow" w:hAnsi="Arial Narrow" w:cs="Arial"/>
        </w:rPr>
      </w:pPr>
      <w:r w:rsidRPr="00BB24F3">
        <w:rPr>
          <w:rFonts w:ascii="Arial Narrow" w:hAnsi="Arial Narrow" w:cs="Arial"/>
        </w:rPr>
        <w:t>En todo caso la autorización de actuaciones de edificación en los predios resultantes deberá garantizar que se mantenga la naturaleza rural de los terrenos, y no dará lugar a la implantación de actividades urbanas o a la formación de nuevos núcleos de población.</w:t>
      </w:r>
    </w:p>
    <w:p w14:paraId="643A3D7C" w14:textId="77777777" w:rsidR="00A411B0" w:rsidRDefault="00A411B0" w:rsidP="00A411B0">
      <w:pPr>
        <w:jc w:val="both"/>
        <w:rPr>
          <w:rFonts w:ascii="Arial Narrow" w:hAnsi="Arial Narrow" w:cs="Arial"/>
        </w:rPr>
      </w:pPr>
    </w:p>
    <w:p w14:paraId="2955B197" w14:textId="77777777" w:rsidR="00A411B0" w:rsidRDefault="00A411B0" w:rsidP="00A411B0">
      <w:pPr>
        <w:jc w:val="both"/>
        <w:rPr>
          <w:rFonts w:ascii="Arial Narrow" w:hAnsi="Arial Narrow" w:cs="Arial"/>
        </w:rPr>
      </w:pPr>
    </w:p>
    <w:p w14:paraId="578AA4C7" w14:textId="77777777" w:rsidR="00A411B0" w:rsidRDefault="00A411B0" w:rsidP="00A411B0">
      <w:pPr>
        <w:jc w:val="both"/>
        <w:rPr>
          <w:rFonts w:ascii="Arial Narrow" w:hAnsi="Arial Narrow" w:cs="Arial"/>
        </w:rPr>
      </w:pPr>
    </w:p>
    <w:p w14:paraId="7CE04599" w14:textId="77777777" w:rsidR="00A411B0" w:rsidRDefault="00A411B0" w:rsidP="00A411B0">
      <w:pPr>
        <w:jc w:val="both"/>
        <w:rPr>
          <w:rFonts w:ascii="Arial Narrow" w:hAnsi="Arial Narrow" w:cs="Arial"/>
        </w:rPr>
      </w:pPr>
    </w:p>
    <w:p w14:paraId="42DB0095" w14:textId="77777777" w:rsidR="00A411B0" w:rsidRDefault="00A411B0" w:rsidP="00A411B0">
      <w:pPr>
        <w:jc w:val="both"/>
        <w:rPr>
          <w:rFonts w:ascii="Arial Narrow" w:hAnsi="Arial Narrow" w:cs="Arial"/>
        </w:rPr>
      </w:pPr>
    </w:p>
    <w:p w14:paraId="66B233A9" w14:textId="77777777" w:rsidR="00A411B0" w:rsidRPr="00BB24F3" w:rsidRDefault="00A411B0" w:rsidP="00A411B0">
      <w:pPr>
        <w:jc w:val="both"/>
        <w:rPr>
          <w:rFonts w:ascii="Arial Narrow" w:hAnsi="Arial Narrow" w:cs="Arial"/>
        </w:rPr>
      </w:pPr>
    </w:p>
    <w:p w14:paraId="5D74CAEF" w14:textId="77777777" w:rsidR="00A411B0" w:rsidRPr="00BB24F3" w:rsidRDefault="00A411B0" w:rsidP="00A411B0">
      <w:pPr>
        <w:jc w:val="both"/>
        <w:rPr>
          <w:rFonts w:ascii="Arial Narrow" w:hAnsi="Arial Narrow" w:cs="Arial"/>
        </w:rPr>
      </w:pPr>
    </w:p>
    <w:p w14:paraId="649A2C48" w14:textId="77777777" w:rsidR="00A411B0" w:rsidRPr="00BB24F3" w:rsidRDefault="00A411B0" w:rsidP="00A411B0">
      <w:pPr>
        <w:jc w:val="both"/>
        <w:rPr>
          <w:rFonts w:ascii="Arial Narrow" w:eastAsia="Arial" w:hAnsi="Arial Narrow"/>
          <w:b/>
          <w:bCs/>
        </w:rPr>
      </w:pPr>
      <w:r w:rsidRPr="00BB24F3">
        <w:rPr>
          <w:rFonts w:ascii="Arial Narrow" w:eastAsia="Arial" w:hAnsi="Arial Narrow"/>
          <w:b/>
          <w:bCs/>
        </w:rPr>
        <w:t>ÍNDICE DE OCUPACIÓN (I.O.)</w:t>
      </w:r>
    </w:p>
    <w:p w14:paraId="09A1B0DC" w14:textId="77777777" w:rsidR="00A411B0" w:rsidRPr="00BB24F3" w:rsidRDefault="00A411B0" w:rsidP="00A411B0">
      <w:pPr>
        <w:jc w:val="both"/>
        <w:rPr>
          <w:rFonts w:ascii="Arial Narrow" w:eastAsia="Arial" w:hAnsi="Arial Narrow"/>
          <w:b/>
          <w:bCs/>
        </w:rPr>
      </w:pPr>
    </w:p>
    <w:p w14:paraId="1B0A8E36" w14:textId="77777777" w:rsidR="00A411B0" w:rsidRPr="00BB24F3" w:rsidRDefault="00A411B0" w:rsidP="00A411B0">
      <w:pPr>
        <w:jc w:val="both"/>
        <w:rPr>
          <w:rFonts w:ascii="Arial Narrow" w:eastAsia="Arial" w:hAnsi="Arial Narrow"/>
          <w:bCs/>
          <w:lang w:eastAsia="es-CO"/>
        </w:rPr>
      </w:pPr>
      <w:r w:rsidRPr="00BB24F3">
        <w:rPr>
          <w:rFonts w:ascii="Arial Narrow" w:eastAsia="Arial" w:hAnsi="Arial Narrow"/>
        </w:rPr>
        <w:t>D</w:t>
      </w:r>
      <w:r w:rsidRPr="00BB24F3">
        <w:rPr>
          <w:rFonts w:ascii="Arial Narrow" w:eastAsia="Arial" w:hAnsi="Arial Narrow"/>
          <w:bCs/>
        </w:rPr>
        <w:t>entro</w:t>
      </w:r>
      <w:r w:rsidRPr="00BB24F3">
        <w:rPr>
          <w:rFonts w:ascii="Arial Narrow" w:eastAsia="Arial" w:hAnsi="Arial Narrow"/>
          <w:bCs/>
          <w:lang w:eastAsia="es-CO"/>
        </w:rPr>
        <w:t xml:space="preserve"> del índice de ocupación se computarán las áreas de suelo que pueden ser ocupadas por edificaci</w:t>
      </w:r>
      <w:r w:rsidRPr="00BB24F3">
        <w:rPr>
          <w:rFonts w:ascii="Arial Narrow" w:eastAsia="Arial" w:hAnsi="Arial Narrow"/>
          <w:bCs/>
        </w:rPr>
        <w:t>ón e infraestructura en primer piso bajo cubierta incluyendo la residencia permanente o vivienda campesina, la infraestructura de apoyo a las actividades productivas y demás edificaciones para otros usos.</w:t>
      </w:r>
    </w:p>
    <w:p w14:paraId="7EFE807C" w14:textId="77777777" w:rsidR="00A411B0" w:rsidRPr="00BB24F3" w:rsidRDefault="00A411B0" w:rsidP="00A411B0">
      <w:pPr>
        <w:jc w:val="both"/>
        <w:rPr>
          <w:rFonts w:ascii="Arial Narrow" w:eastAsia="Arial" w:hAnsi="Arial Narrow"/>
          <w:bCs/>
        </w:rPr>
      </w:pPr>
    </w:p>
    <w:p w14:paraId="04941135" w14:textId="77777777" w:rsidR="00A411B0" w:rsidRPr="00BB24F3" w:rsidRDefault="00A411B0" w:rsidP="00A411B0">
      <w:pPr>
        <w:autoSpaceDE w:val="0"/>
        <w:autoSpaceDN w:val="0"/>
        <w:adjustRightInd w:val="0"/>
        <w:jc w:val="both"/>
        <w:rPr>
          <w:rFonts w:ascii="Arial Narrow" w:eastAsia="Arial" w:hAnsi="Arial Narrow"/>
        </w:rPr>
      </w:pPr>
      <w:r w:rsidRPr="00BB24F3">
        <w:rPr>
          <w:rFonts w:ascii="Arial Narrow" w:eastAsia="Arial" w:hAnsi="Arial Narrow"/>
          <w:b/>
          <w:bCs/>
        </w:rPr>
        <w:t>Cálculo del Índice de ocupación</w:t>
      </w:r>
      <w:r w:rsidRPr="00BB24F3">
        <w:rPr>
          <w:rFonts w:ascii="Arial Narrow" w:eastAsia="Arial" w:hAnsi="Arial Narrow"/>
        </w:rPr>
        <w:t>. En todo caso, el índice de ocupación se calculará sobre el área resultante de descontar del área bruta del predio, las áreas para la localización de la infraestructura para el sistema vial principal y de transporte, las redes primarias de servicios públicos, las áreas de conservación y protección de los recursos naturales y paisajísticos y demás afectaciones del predio.</w:t>
      </w:r>
    </w:p>
    <w:p w14:paraId="3F64D0FB" w14:textId="77777777" w:rsidR="00A411B0" w:rsidRPr="00BB24F3" w:rsidRDefault="00A411B0" w:rsidP="00A411B0">
      <w:pPr>
        <w:jc w:val="both"/>
        <w:rPr>
          <w:rFonts w:ascii="Arial Narrow" w:eastAsia="Arial" w:hAnsi="Arial Narrow"/>
          <w:bCs/>
        </w:rPr>
      </w:pPr>
    </w:p>
    <w:p w14:paraId="19B205E7" w14:textId="77777777" w:rsidR="00A411B0" w:rsidRPr="00BB24F3" w:rsidRDefault="00A411B0" w:rsidP="00A411B0">
      <w:pPr>
        <w:jc w:val="both"/>
        <w:rPr>
          <w:rFonts w:ascii="Arial Narrow" w:eastAsia="Arial" w:hAnsi="Arial Narrow"/>
          <w:b/>
          <w:bCs/>
        </w:rPr>
      </w:pPr>
      <w:r w:rsidRPr="00BB24F3">
        <w:rPr>
          <w:rFonts w:ascii="Arial Narrow" w:eastAsia="Arial" w:hAnsi="Arial Narrow"/>
          <w:b/>
          <w:bCs/>
        </w:rPr>
        <w:t>ÍNDICES DE OCUPACIÓN POR ZONAS Y SUBZONAS</w:t>
      </w:r>
    </w:p>
    <w:p w14:paraId="5D9924CA" w14:textId="77777777" w:rsidR="00A411B0" w:rsidRPr="00BB24F3" w:rsidRDefault="00A411B0" w:rsidP="00A411B0">
      <w:pPr>
        <w:jc w:val="both"/>
        <w:rPr>
          <w:rFonts w:ascii="Arial Narrow" w:eastAsia="Arial" w:hAnsi="Arial Narrow"/>
          <w:bCs/>
        </w:rPr>
      </w:pPr>
    </w:p>
    <w:p w14:paraId="57254A39" w14:textId="77777777" w:rsidR="00A411B0" w:rsidRPr="00BB24F3" w:rsidRDefault="00A411B0" w:rsidP="00A411B0">
      <w:pPr>
        <w:jc w:val="both"/>
        <w:rPr>
          <w:rFonts w:ascii="Arial Narrow" w:eastAsia="Arial" w:hAnsi="Arial Narrow"/>
          <w:bCs/>
        </w:rPr>
      </w:pPr>
      <w:r w:rsidRPr="00BB24F3">
        <w:rPr>
          <w:rFonts w:ascii="Arial Narrow" w:eastAsia="Arial" w:hAnsi="Arial Narrow"/>
          <w:bCs/>
        </w:rPr>
        <w:t>Para los predios localizados en las zonas y subzonas de las áreas protegidas se aplicarán los siguientes índices de ocupación:</w:t>
      </w:r>
    </w:p>
    <w:p w14:paraId="4C9D5BAD" w14:textId="77777777" w:rsidR="00A411B0" w:rsidRPr="00BB24F3" w:rsidRDefault="00A411B0" w:rsidP="00A411B0">
      <w:pPr>
        <w:jc w:val="both"/>
        <w:rPr>
          <w:rFonts w:ascii="Arial Narrow" w:hAnsi="Arial Narrow" w:cs="Arial"/>
        </w:rPr>
      </w:pPr>
    </w:p>
    <w:tbl>
      <w:tblPr>
        <w:tblW w:w="8823" w:type="dxa"/>
        <w:jc w:val="center"/>
        <w:tblCellMar>
          <w:left w:w="70" w:type="dxa"/>
          <w:right w:w="70" w:type="dxa"/>
        </w:tblCellMar>
        <w:tblLook w:val="04A0" w:firstRow="1" w:lastRow="0" w:firstColumn="1" w:lastColumn="0" w:noHBand="0" w:noVBand="1"/>
      </w:tblPr>
      <w:tblGrid>
        <w:gridCol w:w="3544"/>
        <w:gridCol w:w="1439"/>
        <w:gridCol w:w="960"/>
        <w:gridCol w:w="960"/>
        <w:gridCol w:w="960"/>
        <w:gridCol w:w="960"/>
      </w:tblGrid>
      <w:tr w:rsidR="00A411B0" w:rsidRPr="00BB24F3" w14:paraId="0A9887FA" w14:textId="77777777" w:rsidTr="00A770CC">
        <w:trPr>
          <w:trHeight w:val="600"/>
          <w:jc w:val="center"/>
        </w:trPr>
        <w:tc>
          <w:tcPr>
            <w:tcW w:w="354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BD2D610"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Tamaño de Predio</w:t>
            </w:r>
          </w:p>
        </w:tc>
        <w:tc>
          <w:tcPr>
            <w:tcW w:w="143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26AF1F6"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Zonas de Conservación y Restauración</w:t>
            </w:r>
          </w:p>
        </w:tc>
        <w:tc>
          <w:tcPr>
            <w:tcW w:w="1920" w:type="dxa"/>
            <w:gridSpan w:val="2"/>
            <w:tcBorders>
              <w:top w:val="single" w:sz="4" w:space="0" w:color="auto"/>
              <w:left w:val="nil"/>
              <w:bottom w:val="single" w:sz="4" w:space="0" w:color="auto"/>
              <w:right w:val="single" w:sz="4" w:space="0" w:color="auto"/>
            </w:tcBorders>
            <w:shd w:val="clear" w:color="000000" w:fill="D9D9D9"/>
            <w:vAlign w:val="center"/>
            <w:hideMark/>
          </w:tcPr>
          <w:p w14:paraId="0BD15585"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Zona de Uso Sostenible</w:t>
            </w:r>
          </w:p>
        </w:tc>
        <w:tc>
          <w:tcPr>
            <w:tcW w:w="1920" w:type="dxa"/>
            <w:gridSpan w:val="2"/>
            <w:tcBorders>
              <w:top w:val="single" w:sz="4" w:space="0" w:color="auto"/>
              <w:left w:val="nil"/>
              <w:bottom w:val="single" w:sz="4" w:space="0" w:color="auto"/>
              <w:right w:val="single" w:sz="4" w:space="0" w:color="auto"/>
            </w:tcBorders>
            <w:shd w:val="clear" w:color="000000" w:fill="D9D9D9"/>
            <w:vAlign w:val="center"/>
            <w:hideMark/>
          </w:tcPr>
          <w:p w14:paraId="78CA7933"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Zona General de Uso Público</w:t>
            </w:r>
          </w:p>
        </w:tc>
      </w:tr>
      <w:tr w:rsidR="00A411B0" w:rsidRPr="00BB24F3" w14:paraId="190BE848" w14:textId="77777777" w:rsidTr="00A770CC">
        <w:trPr>
          <w:trHeight w:val="330"/>
          <w:jc w:val="center"/>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18A52B69" w14:textId="77777777" w:rsidR="00A411B0" w:rsidRPr="00BB24F3" w:rsidRDefault="00A411B0" w:rsidP="00A770CC">
            <w:pPr>
              <w:rPr>
                <w:rFonts w:ascii="Arial Narrow" w:eastAsia="Times New Roman" w:hAnsi="Arial Narrow" w:cs="Calibri"/>
                <w:b/>
                <w:bCs/>
                <w:color w:val="000000"/>
                <w:lang w:eastAsia="es-CO"/>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137F075B" w14:textId="77777777" w:rsidR="00A411B0" w:rsidRPr="00BB24F3" w:rsidRDefault="00A411B0" w:rsidP="00A770CC">
            <w:pPr>
              <w:jc w:val="center"/>
              <w:rPr>
                <w:rFonts w:ascii="Arial Narrow" w:eastAsia="Times New Roman" w:hAnsi="Arial Narrow" w:cs="Calibri"/>
                <w:b/>
                <w:bCs/>
                <w:color w:val="000000"/>
                <w:lang w:eastAsia="es-CO"/>
              </w:rPr>
            </w:pPr>
          </w:p>
        </w:tc>
        <w:tc>
          <w:tcPr>
            <w:tcW w:w="960" w:type="dxa"/>
            <w:tcBorders>
              <w:top w:val="nil"/>
              <w:left w:val="nil"/>
              <w:bottom w:val="single" w:sz="4" w:space="0" w:color="auto"/>
              <w:right w:val="single" w:sz="4" w:space="0" w:color="auto"/>
            </w:tcBorders>
            <w:shd w:val="clear" w:color="000000" w:fill="D9D9D9"/>
            <w:vAlign w:val="center"/>
            <w:hideMark/>
          </w:tcPr>
          <w:p w14:paraId="0B49E7FB"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US-A</w:t>
            </w:r>
          </w:p>
        </w:tc>
        <w:tc>
          <w:tcPr>
            <w:tcW w:w="960" w:type="dxa"/>
            <w:tcBorders>
              <w:top w:val="nil"/>
              <w:left w:val="nil"/>
              <w:bottom w:val="single" w:sz="4" w:space="0" w:color="auto"/>
              <w:right w:val="single" w:sz="4" w:space="0" w:color="auto"/>
            </w:tcBorders>
            <w:shd w:val="clear" w:color="000000" w:fill="D9D9D9"/>
            <w:vAlign w:val="center"/>
            <w:hideMark/>
          </w:tcPr>
          <w:p w14:paraId="2D554B52"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US-B</w:t>
            </w:r>
          </w:p>
        </w:tc>
        <w:tc>
          <w:tcPr>
            <w:tcW w:w="960" w:type="dxa"/>
            <w:tcBorders>
              <w:top w:val="nil"/>
              <w:left w:val="nil"/>
              <w:bottom w:val="single" w:sz="4" w:space="0" w:color="auto"/>
              <w:right w:val="single" w:sz="4" w:space="0" w:color="auto"/>
            </w:tcBorders>
            <w:shd w:val="clear" w:color="000000" w:fill="D9D9D9"/>
            <w:vAlign w:val="center"/>
            <w:hideMark/>
          </w:tcPr>
          <w:p w14:paraId="3C37590A"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UP-R</w:t>
            </w:r>
          </w:p>
        </w:tc>
        <w:tc>
          <w:tcPr>
            <w:tcW w:w="960" w:type="dxa"/>
            <w:tcBorders>
              <w:top w:val="nil"/>
              <w:left w:val="nil"/>
              <w:bottom w:val="single" w:sz="4" w:space="0" w:color="auto"/>
              <w:right w:val="single" w:sz="4" w:space="0" w:color="auto"/>
            </w:tcBorders>
            <w:shd w:val="clear" w:color="000000" w:fill="D9D9D9"/>
            <w:vAlign w:val="center"/>
            <w:hideMark/>
          </w:tcPr>
          <w:p w14:paraId="325F9CB7" w14:textId="77777777" w:rsidR="00A411B0" w:rsidRPr="00BB24F3" w:rsidRDefault="00A411B0" w:rsidP="00A770CC">
            <w:pPr>
              <w:jc w:val="center"/>
              <w:rPr>
                <w:rFonts w:ascii="Arial Narrow" w:eastAsia="Times New Roman" w:hAnsi="Arial Narrow" w:cs="Calibri"/>
                <w:b/>
                <w:bCs/>
                <w:color w:val="000000"/>
                <w:lang w:eastAsia="es-CO"/>
              </w:rPr>
            </w:pPr>
            <w:r w:rsidRPr="00BB24F3">
              <w:rPr>
                <w:rFonts w:ascii="Arial Narrow" w:eastAsia="Times New Roman" w:hAnsi="Arial Narrow" w:cs="Calibri"/>
                <w:b/>
                <w:bCs/>
                <w:color w:val="000000"/>
                <w:lang w:eastAsia="es-CO"/>
              </w:rPr>
              <w:t>UP-ADU</w:t>
            </w:r>
          </w:p>
        </w:tc>
      </w:tr>
      <w:tr w:rsidR="00A411B0" w:rsidRPr="00BB24F3" w14:paraId="24928B2B" w14:textId="77777777" w:rsidTr="00A770CC">
        <w:trPr>
          <w:trHeight w:val="318"/>
          <w:jc w:val="center"/>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8DAD6CA" w14:textId="77777777" w:rsidR="00A411B0" w:rsidRPr="00BB24F3" w:rsidRDefault="00A411B0" w:rsidP="00A770CC">
            <w:pP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Predios iguales o menores a 1 ha</w:t>
            </w:r>
          </w:p>
        </w:tc>
        <w:tc>
          <w:tcPr>
            <w:tcW w:w="1439" w:type="dxa"/>
            <w:tcBorders>
              <w:top w:val="nil"/>
              <w:left w:val="nil"/>
              <w:bottom w:val="single" w:sz="4" w:space="0" w:color="auto"/>
              <w:right w:val="single" w:sz="4" w:space="0" w:color="auto"/>
            </w:tcBorders>
            <w:shd w:val="clear" w:color="auto" w:fill="auto"/>
            <w:vAlign w:val="center"/>
            <w:hideMark/>
          </w:tcPr>
          <w:p w14:paraId="7E6EEBE8"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c>
          <w:tcPr>
            <w:tcW w:w="960" w:type="dxa"/>
            <w:tcBorders>
              <w:top w:val="nil"/>
              <w:left w:val="nil"/>
              <w:bottom w:val="single" w:sz="4" w:space="0" w:color="auto"/>
              <w:right w:val="single" w:sz="4" w:space="0" w:color="auto"/>
            </w:tcBorders>
            <w:shd w:val="clear" w:color="auto" w:fill="auto"/>
            <w:vAlign w:val="center"/>
            <w:hideMark/>
          </w:tcPr>
          <w:p w14:paraId="005D0C1C"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960" w:type="dxa"/>
            <w:tcBorders>
              <w:top w:val="nil"/>
              <w:left w:val="nil"/>
              <w:bottom w:val="single" w:sz="4" w:space="0" w:color="auto"/>
              <w:right w:val="single" w:sz="4" w:space="0" w:color="auto"/>
            </w:tcBorders>
            <w:shd w:val="clear" w:color="auto" w:fill="auto"/>
            <w:vAlign w:val="center"/>
            <w:hideMark/>
          </w:tcPr>
          <w:p w14:paraId="0CA64626"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12%</w:t>
            </w:r>
          </w:p>
        </w:tc>
        <w:tc>
          <w:tcPr>
            <w:tcW w:w="960" w:type="dxa"/>
            <w:tcBorders>
              <w:top w:val="nil"/>
              <w:left w:val="nil"/>
              <w:bottom w:val="single" w:sz="4" w:space="0" w:color="auto"/>
              <w:right w:val="single" w:sz="4" w:space="0" w:color="auto"/>
            </w:tcBorders>
            <w:shd w:val="clear" w:color="auto" w:fill="auto"/>
            <w:vAlign w:val="center"/>
            <w:hideMark/>
          </w:tcPr>
          <w:p w14:paraId="61DDC737"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960" w:type="dxa"/>
            <w:tcBorders>
              <w:top w:val="nil"/>
              <w:left w:val="nil"/>
              <w:bottom w:val="single" w:sz="4" w:space="0" w:color="auto"/>
              <w:right w:val="single" w:sz="4" w:space="0" w:color="auto"/>
            </w:tcBorders>
            <w:shd w:val="clear" w:color="auto" w:fill="auto"/>
            <w:vAlign w:val="center"/>
            <w:hideMark/>
          </w:tcPr>
          <w:p w14:paraId="14308608"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12%</w:t>
            </w:r>
          </w:p>
        </w:tc>
      </w:tr>
      <w:tr w:rsidR="00A411B0" w:rsidRPr="00BB24F3" w14:paraId="683881E7" w14:textId="77777777" w:rsidTr="00A770CC">
        <w:trPr>
          <w:trHeight w:val="300"/>
          <w:jc w:val="center"/>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4F1B52F" w14:textId="77777777" w:rsidR="00A411B0" w:rsidRPr="00BB24F3" w:rsidRDefault="00A411B0" w:rsidP="00A770CC">
            <w:pP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Predios entre 1 y 3 ha</w:t>
            </w:r>
          </w:p>
        </w:tc>
        <w:tc>
          <w:tcPr>
            <w:tcW w:w="1439" w:type="dxa"/>
            <w:tcBorders>
              <w:top w:val="nil"/>
              <w:left w:val="nil"/>
              <w:bottom w:val="single" w:sz="4" w:space="0" w:color="auto"/>
              <w:right w:val="single" w:sz="4" w:space="0" w:color="auto"/>
            </w:tcBorders>
            <w:shd w:val="clear" w:color="auto" w:fill="auto"/>
            <w:vAlign w:val="center"/>
            <w:hideMark/>
          </w:tcPr>
          <w:p w14:paraId="67C08744"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6%</w:t>
            </w:r>
          </w:p>
        </w:tc>
        <w:tc>
          <w:tcPr>
            <w:tcW w:w="960" w:type="dxa"/>
            <w:tcBorders>
              <w:top w:val="nil"/>
              <w:left w:val="nil"/>
              <w:bottom w:val="single" w:sz="4" w:space="0" w:color="auto"/>
              <w:right w:val="single" w:sz="4" w:space="0" w:color="auto"/>
            </w:tcBorders>
            <w:shd w:val="clear" w:color="auto" w:fill="auto"/>
            <w:vAlign w:val="center"/>
            <w:hideMark/>
          </w:tcPr>
          <w:p w14:paraId="60122893"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c>
          <w:tcPr>
            <w:tcW w:w="960" w:type="dxa"/>
            <w:tcBorders>
              <w:top w:val="nil"/>
              <w:left w:val="nil"/>
              <w:bottom w:val="single" w:sz="4" w:space="0" w:color="auto"/>
              <w:right w:val="single" w:sz="4" w:space="0" w:color="auto"/>
            </w:tcBorders>
            <w:shd w:val="clear" w:color="auto" w:fill="auto"/>
            <w:vAlign w:val="center"/>
            <w:hideMark/>
          </w:tcPr>
          <w:p w14:paraId="33AB6652"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c>
          <w:tcPr>
            <w:tcW w:w="960" w:type="dxa"/>
            <w:tcBorders>
              <w:top w:val="nil"/>
              <w:left w:val="nil"/>
              <w:bottom w:val="single" w:sz="4" w:space="0" w:color="auto"/>
              <w:right w:val="single" w:sz="4" w:space="0" w:color="auto"/>
            </w:tcBorders>
            <w:shd w:val="clear" w:color="auto" w:fill="auto"/>
            <w:vAlign w:val="center"/>
            <w:hideMark/>
          </w:tcPr>
          <w:p w14:paraId="5181263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c>
          <w:tcPr>
            <w:tcW w:w="960" w:type="dxa"/>
            <w:tcBorders>
              <w:top w:val="nil"/>
              <w:left w:val="nil"/>
              <w:bottom w:val="single" w:sz="4" w:space="0" w:color="auto"/>
              <w:right w:val="single" w:sz="4" w:space="0" w:color="auto"/>
            </w:tcBorders>
            <w:shd w:val="clear" w:color="auto" w:fill="auto"/>
            <w:vAlign w:val="center"/>
            <w:hideMark/>
          </w:tcPr>
          <w:p w14:paraId="62A4D2D1"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10%</w:t>
            </w:r>
          </w:p>
        </w:tc>
      </w:tr>
      <w:tr w:rsidR="00A411B0" w:rsidRPr="00BB24F3" w14:paraId="18D4C01B" w14:textId="77777777" w:rsidTr="00A770CC">
        <w:trPr>
          <w:trHeight w:val="300"/>
          <w:jc w:val="center"/>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ADC5CEC" w14:textId="77777777" w:rsidR="00A411B0" w:rsidRPr="00BB24F3" w:rsidRDefault="00A411B0" w:rsidP="00A770CC">
            <w:pP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Predios mayores a 3 ha</w:t>
            </w:r>
          </w:p>
        </w:tc>
        <w:tc>
          <w:tcPr>
            <w:tcW w:w="1439" w:type="dxa"/>
            <w:tcBorders>
              <w:top w:val="nil"/>
              <w:left w:val="nil"/>
              <w:bottom w:val="single" w:sz="4" w:space="0" w:color="auto"/>
              <w:right w:val="single" w:sz="4" w:space="0" w:color="auto"/>
            </w:tcBorders>
            <w:shd w:val="clear" w:color="auto" w:fill="auto"/>
            <w:vAlign w:val="center"/>
            <w:hideMark/>
          </w:tcPr>
          <w:p w14:paraId="52E5BA0D"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4%</w:t>
            </w:r>
          </w:p>
        </w:tc>
        <w:tc>
          <w:tcPr>
            <w:tcW w:w="960" w:type="dxa"/>
            <w:tcBorders>
              <w:top w:val="nil"/>
              <w:left w:val="nil"/>
              <w:bottom w:val="single" w:sz="4" w:space="0" w:color="auto"/>
              <w:right w:val="single" w:sz="4" w:space="0" w:color="auto"/>
            </w:tcBorders>
            <w:shd w:val="clear" w:color="auto" w:fill="auto"/>
            <w:vAlign w:val="center"/>
            <w:hideMark/>
          </w:tcPr>
          <w:p w14:paraId="521F6947"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6%</w:t>
            </w:r>
          </w:p>
        </w:tc>
        <w:tc>
          <w:tcPr>
            <w:tcW w:w="960" w:type="dxa"/>
            <w:tcBorders>
              <w:top w:val="nil"/>
              <w:left w:val="nil"/>
              <w:bottom w:val="single" w:sz="4" w:space="0" w:color="auto"/>
              <w:right w:val="single" w:sz="4" w:space="0" w:color="auto"/>
            </w:tcBorders>
            <w:shd w:val="clear" w:color="auto" w:fill="auto"/>
            <w:vAlign w:val="center"/>
            <w:hideMark/>
          </w:tcPr>
          <w:p w14:paraId="1A16997E"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c>
          <w:tcPr>
            <w:tcW w:w="960" w:type="dxa"/>
            <w:tcBorders>
              <w:top w:val="nil"/>
              <w:left w:val="nil"/>
              <w:bottom w:val="single" w:sz="4" w:space="0" w:color="auto"/>
              <w:right w:val="single" w:sz="4" w:space="0" w:color="auto"/>
            </w:tcBorders>
            <w:shd w:val="clear" w:color="auto" w:fill="auto"/>
            <w:vAlign w:val="center"/>
            <w:hideMark/>
          </w:tcPr>
          <w:p w14:paraId="700B424C"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6%</w:t>
            </w:r>
          </w:p>
        </w:tc>
        <w:tc>
          <w:tcPr>
            <w:tcW w:w="960" w:type="dxa"/>
            <w:tcBorders>
              <w:top w:val="nil"/>
              <w:left w:val="nil"/>
              <w:bottom w:val="single" w:sz="4" w:space="0" w:color="auto"/>
              <w:right w:val="single" w:sz="4" w:space="0" w:color="auto"/>
            </w:tcBorders>
            <w:shd w:val="clear" w:color="auto" w:fill="auto"/>
            <w:vAlign w:val="center"/>
            <w:hideMark/>
          </w:tcPr>
          <w:p w14:paraId="7AFB6168" w14:textId="77777777" w:rsidR="00A411B0" w:rsidRPr="00BB24F3" w:rsidRDefault="00A411B0" w:rsidP="00A770CC">
            <w:pPr>
              <w:jc w:val="center"/>
              <w:rPr>
                <w:rFonts w:ascii="Arial Narrow" w:eastAsia="Times New Roman" w:hAnsi="Arial Narrow" w:cs="Arial"/>
                <w:color w:val="000000"/>
                <w:lang w:eastAsia="es-CO"/>
              </w:rPr>
            </w:pPr>
            <w:r w:rsidRPr="00BB24F3">
              <w:rPr>
                <w:rFonts w:ascii="Arial Narrow" w:eastAsia="Times New Roman" w:hAnsi="Arial Narrow" w:cs="Arial"/>
                <w:color w:val="000000"/>
                <w:lang w:eastAsia="es-CO"/>
              </w:rPr>
              <w:t>8%</w:t>
            </w:r>
          </w:p>
        </w:tc>
      </w:tr>
    </w:tbl>
    <w:p w14:paraId="34DA7FE3" w14:textId="77777777" w:rsidR="00A411B0" w:rsidRPr="00BB24F3" w:rsidRDefault="00A411B0" w:rsidP="00A411B0">
      <w:pPr>
        <w:jc w:val="both"/>
        <w:rPr>
          <w:rFonts w:ascii="Arial Narrow" w:hAnsi="Arial Narrow" w:cs="Arial"/>
        </w:rPr>
      </w:pPr>
    </w:p>
    <w:p w14:paraId="3D68E428" w14:textId="77777777" w:rsidR="00A411B0" w:rsidRPr="00BB24F3" w:rsidRDefault="00A411B0" w:rsidP="00A411B0">
      <w:pPr>
        <w:jc w:val="both"/>
        <w:rPr>
          <w:rFonts w:ascii="Arial Narrow" w:hAnsi="Arial Narrow" w:cs="Arial"/>
        </w:rPr>
      </w:pPr>
    </w:p>
    <w:p w14:paraId="7C05B150" w14:textId="77777777" w:rsidR="00A411B0" w:rsidRPr="00BB24F3" w:rsidRDefault="00A411B0" w:rsidP="00A411B0">
      <w:pPr>
        <w:jc w:val="both"/>
        <w:rPr>
          <w:rFonts w:ascii="Arial Narrow" w:hAnsi="Arial Narrow" w:cs="Arial"/>
        </w:rPr>
      </w:pPr>
      <w:r w:rsidRPr="00BB24F3">
        <w:rPr>
          <w:rFonts w:ascii="Arial Narrow" w:hAnsi="Arial Narrow" w:cs="Arial"/>
        </w:rPr>
        <w:t>Los predios con áreas menores a 1.000 m2 que hayan sido subdivididos con fecha anterior a la publicación del Plan de Manejo se asumirá como área mínima para efectos de la aplicación de los usos y las normas urbanísticas dispuestas en el presente Plan, permitiéndose la construcción de una sola vivienda por cada lote independiente, con índice de ocupación del 15% y retiros laterales de 5m</w:t>
      </w:r>
    </w:p>
    <w:p w14:paraId="017041A7" w14:textId="77777777" w:rsidR="00A411B0" w:rsidRPr="00BB24F3" w:rsidRDefault="00A411B0" w:rsidP="00A411B0">
      <w:pPr>
        <w:jc w:val="both"/>
        <w:rPr>
          <w:rFonts w:ascii="Arial Narrow" w:hAnsi="Arial Narrow" w:cs="Arial"/>
        </w:rPr>
      </w:pPr>
    </w:p>
    <w:p w14:paraId="4A93533F" w14:textId="77777777" w:rsidR="00A411B0" w:rsidRPr="00BB24F3" w:rsidRDefault="00A411B0" w:rsidP="00A411B0">
      <w:pPr>
        <w:jc w:val="both"/>
        <w:rPr>
          <w:rFonts w:ascii="Arial Narrow" w:hAnsi="Arial Narrow" w:cs="Arial"/>
        </w:rPr>
      </w:pPr>
      <w:r w:rsidRPr="00BB24F3">
        <w:rPr>
          <w:rFonts w:ascii="Arial Narrow" w:eastAsia="Times New Roman" w:hAnsi="Arial Narrow" w:cs="Arial"/>
          <w:b/>
          <w:bCs/>
          <w:color w:val="000000"/>
          <w:lang w:eastAsia="es-CO"/>
        </w:rPr>
        <w:t>En Zonas de Conservación y Restauración</w:t>
      </w:r>
      <w:r w:rsidRPr="00BB24F3">
        <w:rPr>
          <w:rFonts w:ascii="Arial Narrow" w:hAnsi="Arial Narrow" w:cs="Arial"/>
        </w:rPr>
        <w:t xml:space="preserve"> en ningún caso se permitirá un I.O. mayor a 1.000 m2, ni área total construida superior a 2.000 m2.</w:t>
      </w:r>
    </w:p>
    <w:p w14:paraId="10ED7ED8" w14:textId="77777777" w:rsidR="00A411B0" w:rsidRPr="00BB24F3" w:rsidRDefault="00A411B0" w:rsidP="00A411B0">
      <w:pPr>
        <w:jc w:val="both"/>
        <w:rPr>
          <w:rFonts w:ascii="Arial Narrow" w:hAnsi="Arial Narrow" w:cs="Arial"/>
        </w:rPr>
      </w:pPr>
    </w:p>
    <w:p w14:paraId="0227D314" w14:textId="77777777" w:rsidR="00A411B0" w:rsidRPr="00BB24F3" w:rsidRDefault="00A411B0" w:rsidP="00A411B0">
      <w:pPr>
        <w:jc w:val="both"/>
        <w:rPr>
          <w:rFonts w:ascii="Arial Narrow" w:hAnsi="Arial Narrow" w:cs="Arial"/>
        </w:rPr>
      </w:pPr>
      <w:r w:rsidRPr="00BB24F3">
        <w:rPr>
          <w:rFonts w:ascii="Arial Narrow" w:eastAsia="Times New Roman" w:hAnsi="Arial Narrow" w:cs="Arial"/>
          <w:b/>
          <w:bCs/>
          <w:color w:val="000000"/>
          <w:lang w:eastAsia="es-CO"/>
        </w:rPr>
        <w:t>En Zonas de Uso Sostenible y Zona General de Uso Público</w:t>
      </w:r>
      <w:r w:rsidRPr="00BB24F3">
        <w:rPr>
          <w:rFonts w:ascii="Arial Narrow" w:hAnsi="Arial Narrow" w:cs="Arial"/>
        </w:rPr>
        <w:t xml:space="preserve"> en ningún caso se permitirá un I.O. mayor a 2.500 m2, ni área total construida superior a 3.500 m2.</w:t>
      </w:r>
    </w:p>
    <w:p w14:paraId="4CD958FE" w14:textId="77777777" w:rsidR="00A411B0" w:rsidRPr="00BB24F3" w:rsidRDefault="00A411B0" w:rsidP="00A411B0">
      <w:pPr>
        <w:jc w:val="both"/>
        <w:rPr>
          <w:rFonts w:ascii="Arial Narrow" w:hAnsi="Arial Narrow" w:cs="Arial"/>
        </w:rPr>
      </w:pPr>
    </w:p>
    <w:p w14:paraId="4937E0FE" w14:textId="77777777" w:rsidR="00A411B0" w:rsidRPr="00BB24F3" w:rsidRDefault="00A411B0" w:rsidP="00A411B0">
      <w:pPr>
        <w:jc w:val="both"/>
        <w:rPr>
          <w:rFonts w:ascii="Arial Narrow" w:hAnsi="Arial Narrow" w:cs="Arial"/>
          <w:b/>
          <w:bCs/>
        </w:rPr>
      </w:pPr>
      <w:r w:rsidRPr="00BB24F3">
        <w:rPr>
          <w:rFonts w:ascii="Arial Narrow" w:hAnsi="Arial Narrow" w:cs="Arial"/>
          <w:b/>
          <w:bCs/>
        </w:rPr>
        <w:t>ALTURA MÁXIMA</w:t>
      </w:r>
    </w:p>
    <w:p w14:paraId="7FBF3D25" w14:textId="77777777" w:rsidR="00A411B0" w:rsidRPr="00BB24F3" w:rsidRDefault="00A411B0" w:rsidP="00A411B0">
      <w:pPr>
        <w:jc w:val="both"/>
        <w:rPr>
          <w:rFonts w:ascii="Arial Narrow" w:hAnsi="Arial Narrow" w:cs="Arial"/>
        </w:rPr>
      </w:pPr>
    </w:p>
    <w:p w14:paraId="6699C294" w14:textId="77777777" w:rsidR="00A411B0" w:rsidRPr="00BB24F3" w:rsidRDefault="00A411B0" w:rsidP="00A411B0">
      <w:pPr>
        <w:jc w:val="both"/>
        <w:rPr>
          <w:rStyle w:val="hgkelc"/>
          <w:rFonts w:ascii="Arial Narrow" w:hAnsi="Arial Narrow"/>
        </w:rPr>
      </w:pPr>
      <w:r w:rsidRPr="00BB24F3">
        <w:rPr>
          <w:rStyle w:val="hgkelc"/>
          <w:rFonts w:ascii="Arial Narrow" w:hAnsi="Arial Narrow"/>
        </w:rPr>
        <w:t>Corresponde a la distancia vertical expresada en metros o en número de pisos entre el suelo natural y un plano paralelo superior al mismo, tanto para terrenos horizontales o en pendiente.</w:t>
      </w:r>
    </w:p>
    <w:p w14:paraId="33CA97A2" w14:textId="77777777" w:rsidR="00A411B0" w:rsidRPr="00BB24F3" w:rsidRDefault="00A411B0" w:rsidP="00A411B0">
      <w:pPr>
        <w:jc w:val="both"/>
        <w:rPr>
          <w:rStyle w:val="hgkelc"/>
          <w:rFonts w:ascii="Arial Narrow" w:hAnsi="Arial Narrow"/>
        </w:rPr>
      </w:pPr>
    </w:p>
    <w:p w14:paraId="7E2802F5" w14:textId="77777777" w:rsidR="00A411B0" w:rsidRDefault="00A411B0" w:rsidP="00A411B0">
      <w:pPr>
        <w:jc w:val="both"/>
        <w:rPr>
          <w:rStyle w:val="hgkelc"/>
          <w:rFonts w:ascii="Arial Narrow" w:hAnsi="Arial Narrow"/>
        </w:rPr>
      </w:pPr>
      <w:r>
        <w:rPr>
          <w:rStyle w:val="hgkelc"/>
          <w:rFonts w:ascii="Arial Narrow" w:hAnsi="Arial Narrow"/>
        </w:rPr>
        <w:t>Salvo excepciones expresas en las fichas técnicas de cada actividad, p</w:t>
      </w:r>
      <w:r w:rsidRPr="00BB24F3">
        <w:rPr>
          <w:rStyle w:val="hgkelc"/>
          <w:rFonts w:ascii="Arial Narrow" w:hAnsi="Arial Narrow"/>
        </w:rPr>
        <w:t>ara todas las zonas del Plan de Manejo la altura máxima permitida es de 2 pisos o 7 metros de altura de fachada, sin inclu</w:t>
      </w:r>
      <w:r>
        <w:rPr>
          <w:rStyle w:val="hgkelc"/>
          <w:rFonts w:ascii="Arial Narrow" w:hAnsi="Arial Narrow"/>
        </w:rPr>
        <w:t xml:space="preserve">ir cubierta </w:t>
      </w:r>
      <w:r w:rsidRPr="00833184">
        <w:rPr>
          <w:rFonts w:ascii="Arial Narrow" w:hAnsi="Arial Narrow" w:cstheme="majorHAnsi"/>
          <w:color w:val="000000"/>
          <w:sz w:val="24"/>
          <w:szCs w:val="24"/>
        </w:rPr>
        <w:t>y no se permitirán los “Altillos”.</w:t>
      </w:r>
    </w:p>
    <w:p w14:paraId="60065A6D" w14:textId="77777777" w:rsidR="00A411B0" w:rsidRPr="00BB24F3" w:rsidRDefault="00A411B0" w:rsidP="00A411B0">
      <w:pPr>
        <w:jc w:val="both"/>
        <w:rPr>
          <w:rFonts w:ascii="Arial Narrow" w:hAnsi="Arial Narrow" w:cs="Arial"/>
        </w:rPr>
      </w:pPr>
    </w:p>
    <w:p w14:paraId="6EC7F750" w14:textId="77777777" w:rsidR="00A411B0" w:rsidRPr="00BB24F3" w:rsidRDefault="00A411B0" w:rsidP="00A411B0">
      <w:pPr>
        <w:jc w:val="both"/>
        <w:rPr>
          <w:rFonts w:ascii="Arial Narrow" w:hAnsi="Arial Narrow" w:cs="Arial"/>
          <w:b/>
          <w:bCs/>
        </w:rPr>
      </w:pPr>
      <w:r w:rsidRPr="00BB24F3">
        <w:rPr>
          <w:rFonts w:ascii="Arial Narrow" w:hAnsi="Arial Narrow" w:cs="Arial"/>
          <w:b/>
          <w:bCs/>
        </w:rPr>
        <w:lastRenderedPageBreak/>
        <w:t>RETIROS</w:t>
      </w:r>
    </w:p>
    <w:p w14:paraId="0867B19A" w14:textId="77777777" w:rsidR="00A411B0" w:rsidRPr="00BB24F3" w:rsidRDefault="00A411B0" w:rsidP="00A411B0">
      <w:pPr>
        <w:jc w:val="both"/>
        <w:rPr>
          <w:rFonts w:ascii="Arial Narrow" w:hAnsi="Arial Narrow" w:cs="Arial"/>
        </w:rPr>
      </w:pPr>
    </w:p>
    <w:p w14:paraId="0D15060A" w14:textId="77777777" w:rsidR="00A411B0" w:rsidRPr="00BB24F3" w:rsidRDefault="00A411B0" w:rsidP="00A411B0">
      <w:pPr>
        <w:jc w:val="both"/>
        <w:rPr>
          <w:rFonts w:ascii="Arial Narrow" w:hAnsi="Arial Narrow" w:cs="Arial"/>
        </w:rPr>
      </w:pPr>
      <w:r w:rsidRPr="00BB24F3">
        <w:rPr>
          <w:rFonts w:ascii="Arial Narrow" w:eastAsia="Times New Roman" w:hAnsi="Arial Narrow" w:cs="Arial"/>
          <w:b/>
          <w:bCs/>
          <w:lang w:eastAsia="es-CO"/>
        </w:rPr>
        <w:t xml:space="preserve">Retiro </w:t>
      </w:r>
      <w:r>
        <w:rPr>
          <w:rFonts w:ascii="Arial Narrow" w:eastAsia="Times New Roman" w:hAnsi="Arial Narrow" w:cs="Arial"/>
          <w:b/>
          <w:bCs/>
          <w:lang w:eastAsia="es-CO"/>
        </w:rPr>
        <w:t>Vial</w:t>
      </w:r>
      <w:r w:rsidRPr="00BB24F3">
        <w:rPr>
          <w:rFonts w:ascii="Arial Narrow" w:eastAsia="Times New Roman" w:hAnsi="Arial Narrow" w:cs="Arial"/>
          <w:lang w:eastAsia="es-CO"/>
        </w:rPr>
        <w:t xml:space="preserve">: </w:t>
      </w:r>
      <w:r w:rsidRPr="00BB24F3">
        <w:rPr>
          <w:rFonts w:ascii="Arial Narrow" w:hAnsi="Arial Narrow" w:cs="Arial"/>
        </w:rPr>
        <w:t>Distancia mínima de 5 metros no construible</w:t>
      </w:r>
      <w:r>
        <w:rPr>
          <w:rFonts w:ascii="Arial Narrow" w:hAnsi="Arial Narrow" w:cs="Arial"/>
        </w:rPr>
        <w:t>s</w:t>
      </w:r>
      <w:r w:rsidRPr="00BB24F3">
        <w:rPr>
          <w:rFonts w:ascii="Arial Narrow" w:hAnsi="Arial Narrow" w:cs="Arial"/>
        </w:rPr>
        <w:t xml:space="preserve"> medida de forma paralela a </w:t>
      </w:r>
      <w:r>
        <w:rPr>
          <w:rFonts w:ascii="Arial Narrow" w:hAnsi="Arial Narrow" w:cs="Arial"/>
        </w:rPr>
        <w:t xml:space="preserve">cada </w:t>
      </w:r>
      <w:r w:rsidRPr="00BB24F3">
        <w:rPr>
          <w:rFonts w:ascii="Arial Narrow" w:hAnsi="Arial Narrow" w:cs="Arial"/>
        </w:rPr>
        <w:t xml:space="preserve">faja de aislamiento y reserva </w:t>
      </w:r>
      <w:r>
        <w:rPr>
          <w:rFonts w:ascii="Arial Narrow" w:hAnsi="Arial Narrow" w:cs="Arial"/>
        </w:rPr>
        <w:t xml:space="preserve">de vía pública </w:t>
      </w:r>
      <w:r w:rsidRPr="00BB24F3">
        <w:rPr>
          <w:rFonts w:ascii="Arial Narrow" w:hAnsi="Arial Narrow" w:cs="Arial"/>
        </w:rPr>
        <w:t>al interior del predio en el frente del terreno; la faja de aislamiento y reserva vial está condicionada por la norma nacional y local según la naturaleza o categoría de la vía</w:t>
      </w:r>
      <w:r>
        <w:rPr>
          <w:rFonts w:ascii="Arial Narrow" w:hAnsi="Arial Narrow" w:cs="Arial"/>
        </w:rPr>
        <w:t xml:space="preserve"> (Vía Primaria, Secundaria o Terciaria)</w:t>
      </w:r>
      <w:r w:rsidRPr="00BB24F3">
        <w:rPr>
          <w:rFonts w:ascii="Arial Narrow" w:hAnsi="Arial Narrow" w:cs="Arial"/>
        </w:rPr>
        <w:t>.</w:t>
      </w:r>
    </w:p>
    <w:p w14:paraId="7A955DBC" w14:textId="77777777" w:rsidR="00A411B0" w:rsidRPr="00BB24F3" w:rsidRDefault="00A411B0" w:rsidP="00A411B0">
      <w:pPr>
        <w:jc w:val="both"/>
        <w:rPr>
          <w:rFonts w:ascii="Arial Narrow" w:hAnsi="Arial Narrow" w:cs="Arial"/>
        </w:rPr>
      </w:pPr>
    </w:p>
    <w:p w14:paraId="4F39E6AA" w14:textId="77777777" w:rsidR="00A411B0" w:rsidRPr="00BB24F3" w:rsidRDefault="00A411B0" w:rsidP="00A411B0">
      <w:pPr>
        <w:jc w:val="both"/>
        <w:rPr>
          <w:rFonts w:ascii="Arial Narrow" w:hAnsi="Arial Narrow" w:cs="Arial"/>
        </w:rPr>
      </w:pPr>
      <w:r w:rsidRPr="00BB24F3">
        <w:rPr>
          <w:rFonts w:ascii="Arial Narrow" w:hAnsi="Arial Narrow" w:cs="Arial"/>
          <w:b/>
          <w:bCs/>
        </w:rPr>
        <w:t>Retiros Laterales</w:t>
      </w:r>
      <w:r w:rsidRPr="00BB24F3">
        <w:rPr>
          <w:rFonts w:ascii="Arial Narrow" w:hAnsi="Arial Narrow" w:cs="Arial"/>
        </w:rPr>
        <w:t xml:space="preserve">: </w:t>
      </w:r>
      <w:r>
        <w:rPr>
          <w:rFonts w:ascii="Arial Narrow" w:hAnsi="Arial Narrow" w:cs="Arial"/>
        </w:rPr>
        <w:t>Exceptuando el retiro vial, e</w:t>
      </w:r>
      <w:r w:rsidRPr="00BB24F3">
        <w:rPr>
          <w:rFonts w:ascii="Arial Narrow" w:hAnsi="Arial Narrow" w:cs="Arial"/>
        </w:rPr>
        <w:t xml:space="preserve">s la distancia de separación mínima </w:t>
      </w:r>
      <w:r>
        <w:rPr>
          <w:rFonts w:ascii="Arial Narrow" w:hAnsi="Arial Narrow" w:cs="Arial"/>
        </w:rPr>
        <w:t xml:space="preserve">de 7 metros </w:t>
      </w:r>
      <w:r w:rsidRPr="00BB24F3">
        <w:rPr>
          <w:rFonts w:ascii="Arial Narrow" w:hAnsi="Arial Narrow" w:cs="Arial"/>
        </w:rPr>
        <w:t>no construible</w:t>
      </w:r>
      <w:r>
        <w:rPr>
          <w:rFonts w:ascii="Arial Narrow" w:hAnsi="Arial Narrow" w:cs="Arial"/>
        </w:rPr>
        <w:t>s</w:t>
      </w:r>
      <w:r w:rsidRPr="00BB24F3">
        <w:rPr>
          <w:rFonts w:ascii="Arial Narrow" w:hAnsi="Arial Narrow" w:cs="Arial"/>
        </w:rPr>
        <w:t xml:space="preserve"> que debe respetar</w:t>
      </w:r>
      <w:r>
        <w:rPr>
          <w:rFonts w:ascii="Arial Narrow" w:hAnsi="Arial Narrow" w:cs="Arial"/>
        </w:rPr>
        <w:t xml:space="preserve"> toda edificación </w:t>
      </w:r>
      <w:r w:rsidRPr="00BB24F3">
        <w:rPr>
          <w:rFonts w:ascii="Arial Narrow" w:hAnsi="Arial Narrow" w:cs="Arial"/>
        </w:rPr>
        <w:t>respecto a los linderos del predio.</w:t>
      </w:r>
    </w:p>
    <w:p w14:paraId="7B52DADA" w14:textId="77777777" w:rsidR="00A411B0" w:rsidRDefault="00A411B0" w:rsidP="00A411B0">
      <w:pPr>
        <w:jc w:val="both"/>
        <w:rPr>
          <w:rFonts w:ascii="Arial Narrow" w:hAnsi="Arial Narrow" w:cs="Arial"/>
        </w:rPr>
      </w:pPr>
    </w:p>
    <w:p w14:paraId="34A2C7E5" w14:textId="77777777" w:rsidR="00A411B0" w:rsidRPr="00BB24F3" w:rsidRDefault="00A411B0" w:rsidP="00A411B0">
      <w:pPr>
        <w:rPr>
          <w:rFonts w:ascii="Arial Narrow" w:hAnsi="Arial Narrow"/>
          <w:b/>
          <w:bCs/>
        </w:rPr>
      </w:pPr>
      <w:r w:rsidRPr="00BB24F3">
        <w:rPr>
          <w:rFonts w:ascii="Arial Narrow" w:hAnsi="Arial Narrow"/>
          <w:b/>
          <w:bCs/>
        </w:rPr>
        <w:t>Normas Urbanísticas de Edificabilidad para asentamientos y centros poblados rurales</w:t>
      </w:r>
    </w:p>
    <w:p w14:paraId="63DB68D7" w14:textId="77777777" w:rsidR="00A411B0" w:rsidRPr="00BB24F3" w:rsidRDefault="00A411B0" w:rsidP="00A411B0">
      <w:pPr>
        <w:jc w:val="both"/>
        <w:rPr>
          <w:rFonts w:ascii="Arial Narrow" w:hAnsi="Arial Narrow" w:cs="Arial"/>
        </w:rPr>
      </w:pPr>
    </w:p>
    <w:p w14:paraId="7351F956" w14:textId="77777777" w:rsidR="00A411B0" w:rsidRPr="00BB24F3" w:rsidRDefault="00A411B0" w:rsidP="00A411B0">
      <w:pPr>
        <w:jc w:val="both"/>
        <w:rPr>
          <w:rFonts w:ascii="Arial Narrow" w:hAnsi="Arial Narrow" w:cs="Arial"/>
        </w:rPr>
      </w:pPr>
      <w:r w:rsidRPr="00BB24F3">
        <w:rPr>
          <w:rFonts w:ascii="Arial Narrow" w:hAnsi="Arial Narrow" w:cs="Arial"/>
        </w:rPr>
        <w:t>Las siguientes disposiciones aplican para predio que estén localizados en asentamientos y centros poblados rurales</w:t>
      </w:r>
    </w:p>
    <w:p w14:paraId="2AD75466" w14:textId="77777777" w:rsidR="00A411B0" w:rsidRPr="00BB24F3" w:rsidRDefault="00A411B0" w:rsidP="00A411B0">
      <w:pPr>
        <w:jc w:val="both"/>
        <w:rPr>
          <w:rFonts w:ascii="Arial Narrow" w:hAnsi="Arial Narrow" w:cs="Arial"/>
        </w:rPr>
      </w:pPr>
    </w:p>
    <w:p w14:paraId="21CDA626" w14:textId="77777777" w:rsidR="00A411B0" w:rsidRPr="00BB24F3" w:rsidRDefault="00A411B0" w:rsidP="00A411B0">
      <w:pPr>
        <w:jc w:val="both"/>
        <w:rPr>
          <w:rFonts w:ascii="Arial Narrow" w:hAnsi="Arial Narrow" w:cs="Arial"/>
          <w:szCs w:val="24"/>
        </w:rPr>
      </w:pPr>
      <w:r w:rsidRPr="00BB24F3">
        <w:rPr>
          <w:rFonts w:ascii="Arial Narrow" w:hAnsi="Arial Narrow" w:cs="Arial"/>
          <w:szCs w:val="24"/>
        </w:rPr>
        <w:t xml:space="preserve">Frente mínimo de predio: </w:t>
      </w:r>
      <w:r w:rsidRPr="00BB24F3">
        <w:rPr>
          <w:rFonts w:ascii="Arial Narrow" w:hAnsi="Arial Narrow" w:cs="Arial"/>
          <w:szCs w:val="24"/>
        </w:rPr>
        <w:tab/>
      </w:r>
      <w:r w:rsidRPr="00BB24F3">
        <w:rPr>
          <w:rFonts w:ascii="Arial Narrow" w:hAnsi="Arial Narrow" w:cs="Arial"/>
          <w:szCs w:val="24"/>
        </w:rPr>
        <w:tab/>
        <w:t>7mts.</w:t>
      </w:r>
    </w:p>
    <w:p w14:paraId="696BB228" w14:textId="77777777" w:rsidR="00A411B0" w:rsidRPr="00BB24F3" w:rsidRDefault="00A411B0" w:rsidP="00A411B0">
      <w:pPr>
        <w:jc w:val="both"/>
        <w:rPr>
          <w:rFonts w:ascii="Arial Narrow" w:hAnsi="Arial Narrow" w:cs="Arial"/>
          <w:szCs w:val="24"/>
        </w:rPr>
      </w:pPr>
      <w:r w:rsidRPr="00BB24F3">
        <w:rPr>
          <w:rFonts w:ascii="Arial Narrow" w:hAnsi="Arial Narrow" w:cs="Arial"/>
          <w:szCs w:val="24"/>
        </w:rPr>
        <w:t xml:space="preserve">Índice de Ocupación: </w:t>
      </w:r>
      <w:r w:rsidRPr="00BB24F3">
        <w:rPr>
          <w:rFonts w:ascii="Arial Narrow" w:hAnsi="Arial Narrow" w:cs="Arial"/>
          <w:szCs w:val="24"/>
        </w:rPr>
        <w:tab/>
      </w:r>
      <w:r w:rsidRPr="00BB24F3">
        <w:rPr>
          <w:rFonts w:ascii="Arial Narrow" w:hAnsi="Arial Narrow" w:cs="Arial"/>
          <w:szCs w:val="24"/>
        </w:rPr>
        <w:tab/>
        <w:t>máximo 60%.</w:t>
      </w:r>
    </w:p>
    <w:p w14:paraId="639E84C4" w14:textId="77777777" w:rsidR="00A411B0" w:rsidRPr="00BB24F3" w:rsidRDefault="00A411B0" w:rsidP="00A411B0">
      <w:pPr>
        <w:jc w:val="both"/>
        <w:rPr>
          <w:rFonts w:ascii="Arial Narrow" w:hAnsi="Arial Narrow" w:cs="Arial"/>
          <w:szCs w:val="24"/>
        </w:rPr>
      </w:pPr>
      <w:r w:rsidRPr="00BB24F3">
        <w:rPr>
          <w:rFonts w:ascii="Arial Narrow" w:hAnsi="Arial Narrow" w:cs="Arial"/>
          <w:szCs w:val="24"/>
        </w:rPr>
        <w:t xml:space="preserve">Altura máxima: </w:t>
      </w:r>
      <w:r w:rsidRPr="00BB24F3">
        <w:rPr>
          <w:rFonts w:ascii="Arial Narrow" w:hAnsi="Arial Narrow" w:cs="Arial"/>
          <w:szCs w:val="24"/>
        </w:rPr>
        <w:tab/>
      </w:r>
      <w:r w:rsidRPr="00BB24F3">
        <w:rPr>
          <w:rFonts w:ascii="Arial Narrow" w:hAnsi="Arial Narrow" w:cs="Arial"/>
          <w:szCs w:val="24"/>
        </w:rPr>
        <w:tab/>
      </w:r>
      <w:r w:rsidRPr="00BB24F3">
        <w:rPr>
          <w:rFonts w:ascii="Arial Narrow" w:hAnsi="Arial Narrow" w:cs="Arial"/>
          <w:szCs w:val="24"/>
        </w:rPr>
        <w:tab/>
        <w:t>2 pisos</w:t>
      </w:r>
    </w:p>
    <w:p w14:paraId="5358440B" w14:textId="77777777" w:rsidR="00A411B0" w:rsidRPr="00F259DC" w:rsidRDefault="00A411B0" w:rsidP="00A411B0">
      <w:pPr>
        <w:ind w:left="2832" w:hanging="2832"/>
        <w:jc w:val="both"/>
        <w:rPr>
          <w:rFonts w:ascii="Arial Narrow" w:hAnsi="Arial Narrow" w:cs="Arial"/>
          <w:szCs w:val="24"/>
        </w:rPr>
      </w:pPr>
      <w:r w:rsidRPr="00BB24F3">
        <w:rPr>
          <w:rFonts w:ascii="Arial Narrow" w:hAnsi="Arial Narrow" w:cs="Arial"/>
          <w:szCs w:val="24"/>
        </w:rPr>
        <w:t xml:space="preserve">Retiro frontal: </w:t>
      </w:r>
      <w:r>
        <w:rPr>
          <w:rFonts w:ascii="Arial Narrow" w:hAnsi="Arial Narrow" w:cs="Arial"/>
          <w:szCs w:val="24"/>
        </w:rPr>
        <w:tab/>
      </w:r>
      <w:r w:rsidRPr="00BB24F3">
        <w:rPr>
          <w:rFonts w:ascii="Arial Narrow" w:hAnsi="Arial Narrow" w:cs="Arial"/>
          <w:szCs w:val="24"/>
        </w:rPr>
        <w:t xml:space="preserve">Retiro obligatorio de </w:t>
      </w:r>
      <w:r w:rsidRPr="00F259DC">
        <w:rPr>
          <w:rFonts w:ascii="Arial Narrow" w:hAnsi="Arial Narrow" w:cs="Arial"/>
          <w:szCs w:val="24"/>
        </w:rPr>
        <w:t>la faja de aislamiento y reserva vial definidos por la norma nacional y local según la naturaleza o categoría de la vía.</w:t>
      </w:r>
    </w:p>
    <w:p w14:paraId="7C3748F6" w14:textId="77777777" w:rsidR="00A411B0" w:rsidRPr="00BB24F3" w:rsidRDefault="00A411B0" w:rsidP="00A411B0">
      <w:pPr>
        <w:jc w:val="both"/>
        <w:rPr>
          <w:rFonts w:ascii="Arial Narrow" w:hAnsi="Arial Narrow" w:cs="Arial"/>
          <w:szCs w:val="24"/>
        </w:rPr>
      </w:pPr>
      <w:r w:rsidRPr="00F259DC">
        <w:rPr>
          <w:rFonts w:ascii="Arial Narrow" w:hAnsi="Arial Narrow" w:cs="Arial"/>
          <w:szCs w:val="24"/>
        </w:rPr>
        <w:t xml:space="preserve">Retiro posterior: </w:t>
      </w:r>
      <w:r w:rsidRPr="00F259DC">
        <w:rPr>
          <w:rFonts w:ascii="Arial Narrow" w:hAnsi="Arial Narrow" w:cs="Arial"/>
          <w:szCs w:val="24"/>
        </w:rPr>
        <w:tab/>
      </w:r>
      <w:r>
        <w:rPr>
          <w:rFonts w:ascii="Arial Narrow" w:hAnsi="Arial Narrow" w:cs="Arial"/>
          <w:szCs w:val="24"/>
        </w:rPr>
        <w:tab/>
      </w:r>
      <w:r>
        <w:rPr>
          <w:rFonts w:ascii="Arial Narrow" w:hAnsi="Arial Narrow" w:cs="Arial"/>
          <w:szCs w:val="24"/>
        </w:rPr>
        <w:tab/>
      </w:r>
      <w:r w:rsidRPr="00F259DC">
        <w:rPr>
          <w:rFonts w:ascii="Arial Narrow" w:hAnsi="Arial Narrow" w:cs="Arial"/>
          <w:szCs w:val="24"/>
        </w:rPr>
        <w:t>5 metros</w:t>
      </w:r>
    </w:p>
    <w:p w14:paraId="6FF705F1" w14:textId="77777777" w:rsidR="00A411B0" w:rsidRPr="00BB24F3" w:rsidRDefault="00A411B0" w:rsidP="00A411B0">
      <w:pPr>
        <w:jc w:val="both"/>
        <w:rPr>
          <w:rFonts w:ascii="Arial Narrow" w:hAnsi="Arial Narrow" w:cs="Arial"/>
          <w:szCs w:val="24"/>
        </w:rPr>
      </w:pPr>
      <w:r w:rsidRPr="00BB24F3">
        <w:rPr>
          <w:rFonts w:ascii="Arial Narrow" w:hAnsi="Arial Narrow" w:cs="Arial"/>
          <w:szCs w:val="24"/>
        </w:rPr>
        <w:t xml:space="preserve"> </w:t>
      </w:r>
    </w:p>
    <w:p w14:paraId="72ABE310" w14:textId="77777777" w:rsidR="00A411B0" w:rsidRPr="00BB24F3" w:rsidRDefault="00A411B0" w:rsidP="00A411B0">
      <w:pPr>
        <w:jc w:val="both"/>
        <w:rPr>
          <w:rFonts w:ascii="Arial Narrow" w:hAnsi="Arial Narrow" w:cs="Arial"/>
          <w:szCs w:val="24"/>
        </w:rPr>
      </w:pPr>
      <w:r w:rsidRPr="00BB24F3">
        <w:rPr>
          <w:rFonts w:ascii="Arial Narrow" w:hAnsi="Arial Narrow" w:cs="Arial"/>
          <w:szCs w:val="24"/>
        </w:rPr>
        <w:t>Hasta tanto no se realice una delimitación de los centros poblados rurales, los usos y normas urbanísticas definidos solo a las edificaciones existentes, en concordancia con lo definido en el parágrafo del artículo 2 del decreto 3600 de 2007.</w:t>
      </w:r>
    </w:p>
    <w:p w14:paraId="4732C809" w14:textId="77777777" w:rsidR="00A411B0" w:rsidRPr="00BB24F3" w:rsidRDefault="00A411B0" w:rsidP="00A411B0">
      <w:pPr>
        <w:jc w:val="both"/>
        <w:rPr>
          <w:rFonts w:ascii="Arial Narrow" w:hAnsi="Arial Narrow" w:cs="Arial"/>
        </w:rPr>
      </w:pPr>
    </w:p>
    <w:p w14:paraId="4E9D5798" w14:textId="77777777" w:rsidR="0069088D" w:rsidRPr="00A411B0" w:rsidRDefault="0069088D" w:rsidP="00A411B0"/>
    <w:sectPr w:rsidR="0069088D" w:rsidRPr="00A411B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A572" w14:textId="77777777" w:rsidR="0047232E" w:rsidRDefault="0047232E" w:rsidP="0069088D">
      <w:r>
        <w:separator/>
      </w:r>
    </w:p>
  </w:endnote>
  <w:endnote w:type="continuationSeparator" w:id="0">
    <w:p w14:paraId="369E2D6B" w14:textId="77777777" w:rsidR="0047232E" w:rsidRDefault="0047232E" w:rsidP="0069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099619"/>
      <w:docPartObj>
        <w:docPartGallery w:val="Page Numbers (Bottom of Page)"/>
        <w:docPartUnique/>
      </w:docPartObj>
    </w:sdtPr>
    <w:sdtEndPr>
      <w:rPr>
        <w:rFonts w:cs="Arial"/>
        <w:b/>
        <w:sz w:val="24"/>
        <w:szCs w:val="24"/>
      </w:rPr>
    </w:sdtEndPr>
    <w:sdtContent>
      <w:p w14:paraId="5431D04D" w14:textId="25B4F9B3" w:rsidR="0069088D" w:rsidRPr="0069088D" w:rsidRDefault="0069088D">
        <w:pPr>
          <w:pStyle w:val="Piedepgina"/>
          <w:jc w:val="center"/>
          <w:rPr>
            <w:rFonts w:cs="Arial"/>
            <w:b/>
            <w:sz w:val="24"/>
            <w:szCs w:val="24"/>
          </w:rPr>
        </w:pPr>
        <w:r w:rsidRPr="0069088D">
          <w:rPr>
            <w:rFonts w:cs="Arial"/>
            <w:b/>
            <w:sz w:val="24"/>
            <w:szCs w:val="24"/>
          </w:rPr>
          <w:fldChar w:fldCharType="begin"/>
        </w:r>
        <w:r w:rsidRPr="0069088D">
          <w:rPr>
            <w:rFonts w:cs="Arial"/>
            <w:b/>
            <w:sz w:val="24"/>
            <w:szCs w:val="24"/>
          </w:rPr>
          <w:instrText>PAGE   \* MERGEFORMAT</w:instrText>
        </w:r>
        <w:r w:rsidRPr="0069088D">
          <w:rPr>
            <w:rFonts w:cs="Arial"/>
            <w:b/>
            <w:sz w:val="24"/>
            <w:szCs w:val="24"/>
          </w:rPr>
          <w:fldChar w:fldCharType="separate"/>
        </w:r>
        <w:r w:rsidR="006730C1" w:rsidRPr="006730C1">
          <w:rPr>
            <w:rFonts w:cs="Arial"/>
            <w:b/>
            <w:noProof/>
            <w:sz w:val="24"/>
            <w:szCs w:val="24"/>
            <w:lang w:val="es-ES"/>
          </w:rPr>
          <w:t>3</w:t>
        </w:r>
        <w:r w:rsidRPr="0069088D">
          <w:rPr>
            <w:rFonts w:cs="Arial"/>
            <w:b/>
            <w:sz w:val="24"/>
            <w:szCs w:val="24"/>
          </w:rPr>
          <w:fldChar w:fldCharType="end"/>
        </w:r>
      </w:p>
    </w:sdtContent>
  </w:sdt>
  <w:p w14:paraId="19C251EB" w14:textId="77777777" w:rsidR="0069088D" w:rsidRPr="0069088D" w:rsidRDefault="0069088D" w:rsidP="0069088D">
    <w:pPr>
      <w:pStyle w:val="Piedepgina"/>
      <w:jc w:val="center"/>
      <w:rPr>
        <w:rFonts w:cs="Arial"/>
        <w:b/>
        <w:bCs/>
        <w:sz w:val="24"/>
        <w:szCs w:val="24"/>
      </w:rPr>
    </w:pPr>
    <w:r w:rsidRPr="0069088D">
      <w:rPr>
        <w:rFonts w:cs="Arial"/>
        <w:b/>
        <w:bCs/>
        <w:sz w:val="24"/>
        <w:szCs w:val="24"/>
      </w:rPr>
      <w:t>CORPORACIÓN AUTÓNOMA REGIONAL DE RISARALDA - CARDER</w:t>
    </w:r>
  </w:p>
  <w:p w14:paraId="4E2AAA9F" w14:textId="77777777" w:rsidR="0069088D" w:rsidRDefault="006908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8782D" w14:textId="77777777" w:rsidR="0047232E" w:rsidRDefault="0047232E" w:rsidP="0069088D">
      <w:r>
        <w:separator/>
      </w:r>
    </w:p>
  </w:footnote>
  <w:footnote w:type="continuationSeparator" w:id="0">
    <w:p w14:paraId="6AD2391D" w14:textId="77777777" w:rsidR="0047232E" w:rsidRDefault="0047232E" w:rsidP="00690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DC936" w14:textId="68475E53" w:rsidR="0069088D" w:rsidRPr="00875F04" w:rsidRDefault="0069088D" w:rsidP="0069088D">
    <w:pPr>
      <w:pStyle w:val="Encabezado"/>
      <w:jc w:val="center"/>
      <w:rPr>
        <w:b/>
        <w:bCs/>
        <w:sz w:val="24"/>
        <w:szCs w:val="24"/>
      </w:rPr>
    </w:pPr>
    <w:r w:rsidRPr="00875F04">
      <w:rPr>
        <w:b/>
        <w:bCs/>
        <w:noProof/>
        <w:sz w:val="24"/>
        <w:szCs w:val="24"/>
        <w:lang w:eastAsia="es-CO"/>
      </w:rPr>
      <w:drawing>
        <wp:anchor distT="0" distB="0" distL="114300" distR="114300" simplePos="0" relativeHeight="251661312" behindDoc="0" locked="0" layoutInCell="1" allowOverlap="1" wp14:anchorId="4F318001" wp14:editId="339EF572">
          <wp:simplePos x="0" y="0"/>
          <wp:positionH relativeFrom="rightMargin">
            <wp:posOffset>-91440</wp:posOffset>
          </wp:positionH>
          <wp:positionV relativeFrom="paragraph">
            <wp:posOffset>-153670</wp:posOffset>
          </wp:positionV>
          <wp:extent cx="828675" cy="784674"/>
          <wp:effectExtent l="0" t="0" r="0" b="0"/>
          <wp:wrapNone/>
          <wp:docPr id="33" name="Imagen 33" descr="C:\Users\amurillo\Downloads\sidap risaralda-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urillo\Downloads\sidap risaralda-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846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5F04">
      <w:rPr>
        <w:noProof/>
        <w:sz w:val="24"/>
        <w:szCs w:val="24"/>
        <w:lang w:eastAsia="es-CO"/>
      </w:rPr>
      <w:drawing>
        <wp:anchor distT="0" distB="0" distL="114300" distR="114300" simplePos="0" relativeHeight="251659264" behindDoc="0" locked="0" layoutInCell="1" hidden="0" allowOverlap="1" wp14:anchorId="0FC7FF86" wp14:editId="0766BB6E">
          <wp:simplePos x="0" y="0"/>
          <wp:positionH relativeFrom="leftMargin">
            <wp:posOffset>670560</wp:posOffset>
          </wp:positionH>
          <wp:positionV relativeFrom="paragraph">
            <wp:posOffset>-212090</wp:posOffset>
          </wp:positionV>
          <wp:extent cx="602615" cy="842010"/>
          <wp:effectExtent l="0" t="0" r="6985" b="0"/>
          <wp:wrapSquare wrapText="bothSides" distT="0" distB="0" distL="114300" distR="11430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02615" cy="842010"/>
                  </a:xfrm>
                  <a:prstGeom prst="rect">
                    <a:avLst/>
                  </a:prstGeom>
                  <a:ln/>
                </pic:spPr>
              </pic:pic>
            </a:graphicData>
          </a:graphic>
        </wp:anchor>
      </w:drawing>
    </w:r>
    <w:r w:rsidR="009F65E6">
      <w:rPr>
        <w:b/>
        <w:bCs/>
        <w:sz w:val="24"/>
        <w:szCs w:val="24"/>
      </w:rPr>
      <w:t xml:space="preserve">DISTRITO DE </w:t>
    </w:r>
    <w:r w:rsidR="0022515D">
      <w:rPr>
        <w:b/>
        <w:bCs/>
        <w:sz w:val="24"/>
        <w:szCs w:val="24"/>
      </w:rPr>
      <w:t xml:space="preserve">MANEJO INTEGRADO </w:t>
    </w:r>
    <w:r w:rsidR="007046CB">
      <w:rPr>
        <w:b/>
        <w:bCs/>
        <w:sz w:val="24"/>
        <w:szCs w:val="24"/>
      </w:rPr>
      <w:t>CUCHILLA DE SAN JUAN</w:t>
    </w:r>
  </w:p>
  <w:p w14:paraId="1D9CE5E6" w14:textId="4323E7F7" w:rsidR="0069088D" w:rsidRDefault="0069088D" w:rsidP="0069088D">
    <w:pPr>
      <w:pStyle w:val="Encabezado"/>
      <w:jc w:val="center"/>
      <w:rPr>
        <w:b/>
        <w:bCs/>
        <w:sz w:val="24"/>
        <w:szCs w:val="24"/>
      </w:rPr>
    </w:pPr>
    <w:r w:rsidRPr="00875F04">
      <w:rPr>
        <w:b/>
        <w:bCs/>
        <w:sz w:val="24"/>
        <w:szCs w:val="24"/>
      </w:rPr>
      <w:t>PLAN DE MANEJO 2021 – 202</w:t>
    </w:r>
    <w:r w:rsidR="00237391">
      <w:rPr>
        <w:b/>
        <w:bCs/>
        <w:sz w:val="24"/>
        <w:szCs w:val="24"/>
      </w:rPr>
      <w:t>6</w:t>
    </w:r>
  </w:p>
  <w:p w14:paraId="6F8805E6" w14:textId="1A6183B6" w:rsidR="0069088D" w:rsidRPr="00875F04" w:rsidRDefault="0069088D" w:rsidP="0069088D">
    <w:pPr>
      <w:pStyle w:val="Encabezado"/>
      <w:jc w:val="center"/>
      <w:rPr>
        <w:b/>
        <w:bCs/>
        <w:sz w:val="24"/>
        <w:szCs w:val="24"/>
      </w:rPr>
    </w:pPr>
    <w:r>
      <w:rPr>
        <w:b/>
        <w:bCs/>
        <w:sz w:val="24"/>
        <w:szCs w:val="24"/>
      </w:rPr>
      <w:t>COMPONENTE ORDENAMIENTO – NORMAS URBANÍSTICAS</w:t>
    </w:r>
  </w:p>
  <w:p w14:paraId="7010E013" w14:textId="77777777" w:rsidR="0069088D" w:rsidRDefault="0069088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D84"/>
    <w:rsid w:val="000D0440"/>
    <w:rsid w:val="000E30DC"/>
    <w:rsid w:val="00117F76"/>
    <w:rsid w:val="001A0353"/>
    <w:rsid w:val="0022515D"/>
    <w:rsid w:val="00237391"/>
    <w:rsid w:val="002C5BA4"/>
    <w:rsid w:val="002E0304"/>
    <w:rsid w:val="0032744E"/>
    <w:rsid w:val="00327887"/>
    <w:rsid w:val="00382A7A"/>
    <w:rsid w:val="003A5376"/>
    <w:rsid w:val="003C7A94"/>
    <w:rsid w:val="0040664B"/>
    <w:rsid w:val="00420E55"/>
    <w:rsid w:val="0047232E"/>
    <w:rsid w:val="004E1271"/>
    <w:rsid w:val="005100A9"/>
    <w:rsid w:val="005818ED"/>
    <w:rsid w:val="005A16BC"/>
    <w:rsid w:val="005C6E0D"/>
    <w:rsid w:val="00615B87"/>
    <w:rsid w:val="00657D84"/>
    <w:rsid w:val="006730C1"/>
    <w:rsid w:val="0069088D"/>
    <w:rsid w:val="00700373"/>
    <w:rsid w:val="007046CB"/>
    <w:rsid w:val="0072462A"/>
    <w:rsid w:val="00731FB6"/>
    <w:rsid w:val="00743224"/>
    <w:rsid w:val="00856041"/>
    <w:rsid w:val="009368C0"/>
    <w:rsid w:val="009F65E6"/>
    <w:rsid w:val="00A03F77"/>
    <w:rsid w:val="00A411B0"/>
    <w:rsid w:val="00A74395"/>
    <w:rsid w:val="00B11E5C"/>
    <w:rsid w:val="00B3281F"/>
    <w:rsid w:val="00B64EE1"/>
    <w:rsid w:val="00BA579E"/>
    <w:rsid w:val="00BA7D69"/>
    <w:rsid w:val="00BB24F3"/>
    <w:rsid w:val="00C70A91"/>
    <w:rsid w:val="00EA4D06"/>
    <w:rsid w:val="00EB70DD"/>
    <w:rsid w:val="00ED4316"/>
    <w:rsid w:val="00F56824"/>
    <w:rsid w:val="00FA47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DDAD"/>
  <w15:chartTrackingRefBased/>
  <w15:docId w15:val="{5AC9EE75-AEBD-4C23-886E-2C849E10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6BC"/>
    <w:pPr>
      <w:spacing w:after="0" w:line="240" w:lineRule="auto"/>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B64EE1"/>
    <w:rPr>
      <w:sz w:val="16"/>
      <w:szCs w:val="16"/>
    </w:rPr>
  </w:style>
  <w:style w:type="paragraph" w:styleId="Textocomentario">
    <w:name w:val="annotation text"/>
    <w:basedOn w:val="Normal"/>
    <w:link w:val="TextocomentarioCar"/>
    <w:uiPriority w:val="99"/>
    <w:semiHidden/>
    <w:unhideWhenUsed/>
    <w:rsid w:val="00B64EE1"/>
    <w:rPr>
      <w:sz w:val="20"/>
      <w:szCs w:val="20"/>
    </w:rPr>
  </w:style>
  <w:style w:type="character" w:customStyle="1" w:styleId="TextocomentarioCar">
    <w:name w:val="Texto comentario Car"/>
    <w:basedOn w:val="Fuentedeprrafopredeter"/>
    <w:link w:val="Textocomentario"/>
    <w:uiPriority w:val="99"/>
    <w:semiHidden/>
    <w:rsid w:val="00B64EE1"/>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B64EE1"/>
    <w:rPr>
      <w:b/>
      <w:bCs/>
    </w:rPr>
  </w:style>
  <w:style w:type="character" w:customStyle="1" w:styleId="AsuntodelcomentarioCar">
    <w:name w:val="Asunto del comentario Car"/>
    <w:basedOn w:val="TextocomentarioCar"/>
    <w:link w:val="Asuntodelcomentario"/>
    <w:uiPriority w:val="99"/>
    <w:semiHidden/>
    <w:rsid w:val="00B64EE1"/>
    <w:rPr>
      <w:rFonts w:ascii="Arial" w:hAnsi="Arial"/>
      <w:b/>
      <w:bCs/>
      <w:sz w:val="20"/>
      <w:szCs w:val="20"/>
    </w:rPr>
  </w:style>
  <w:style w:type="character" w:customStyle="1" w:styleId="hgkelc">
    <w:name w:val="hgkelc"/>
    <w:basedOn w:val="Fuentedeprrafopredeter"/>
    <w:rsid w:val="00B3281F"/>
  </w:style>
  <w:style w:type="paragraph" w:styleId="Textodeglobo">
    <w:name w:val="Balloon Text"/>
    <w:basedOn w:val="Normal"/>
    <w:link w:val="TextodegloboCar"/>
    <w:uiPriority w:val="99"/>
    <w:semiHidden/>
    <w:unhideWhenUsed/>
    <w:rsid w:val="00BB24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24F3"/>
    <w:rPr>
      <w:rFonts w:ascii="Segoe UI" w:hAnsi="Segoe UI" w:cs="Segoe UI"/>
      <w:sz w:val="18"/>
      <w:szCs w:val="18"/>
    </w:rPr>
  </w:style>
  <w:style w:type="paragraph" w:styleId="Encabezado">
    <w:name w:val="header"/>
    <w:basedOn w:val="Normal"/>
    <w:link w:val="EncabezadoCar"/>
    <w:uiPriority w:val="99"/>
    <w:unhideWhenUsed/>
    <w:rsid w:val="0069088D"/>
    <w:pPr>
      <w:tabs>
        <w:tab w:val="center" w:pos="4419"/>
        <w:tab w:val="right" w:pos="8838"/>
      </w:tabs>
    </w:pPr>
  </w:style>
  <w:style w:type="character" w:customStyle="1" w:styleId="EncabezadoCar">
    <w:name w:val="Encabezado Car"/>
    <w:basedOn w:val="Fuentedeprrafopredeter"/>
    <w:link w:val="Encabezado"/>
    <w:uiPriority w:val="99"/>
    <w:rsid w:val="0069088D"/>
    <w:rPr>
      <w:rFonts w:ascii="Arial" w:hAnsi="Arial"/>
    </w:rPr>
  </w:style>
  <w:style w:type="paragraph" w:styleId="Piedepgina">
    <w:name w:val="footer"/>
    <w:basedOn w:val="Normal"/>
    <w:link w:val="PiedepginaCar"/>
    <w:uiPriority w:val="99"/>
    <w:unhideWhenUsed/>
    <w:rsid w:val="0069088D"/>
    <w:pPr>
      <w:tabs>
        <w:tab w:val="center" w:pos="4419"/>
        <w:tab w:val="right" w:pos="8838"/>
      </w:tabs>
    </w:pPr>
  </w:style>
  <w:style w:type="character" w:customStyle="1" w:styleId="PiedepginaCar">
    <w:name w:val="Pie de página Car"/>
    <w:basedOn w:val="Fuentedeprrafopredeter"/>
    <w:link w:val="Piedepgina"/>
    <w:uiPriority w:val="99"/>
    <w:rsid w:val="0069088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43702">
      <w:bodyDiv w:val="1"/>
      <w:marLeft w:val="0"/>
      <w:marRight w:val="0"/>
      <w:marTop w:val="0"/>
      <w:marBottom w:val="0"/>
      <w:divBdr>
        <w:top w:val="none" w:sz="0" w:space="0" w:color="auto"/>
        <w:left w:val="none" w:sz="0" w:space="0" w:color="auto"/>
        <w:bottom w:val="none" w:sz="0" w:space="0" w:color="auto"/>
        <w:right w:val="none" w:sz="0" w:space="0" w:color="auto"/>
      </w:divBdr>
      <w:divsChild>
        <w:div w:id="209075688">
          <w:marLeft w:val="0"/>
          <w:marRight w:val="0"/>
          <w:marTop w:val="0"/>
          <w:marBottom w:val="0"/>
          <w:divBdr>
            <w:top w:val="none" w:sz="0" w:space="0" w:color="auto"/>
            <w:left w:val="none" w:sz="0" w:space="0" w:color="auto"/>
            <w:bottom w:val="none" w:sz="0" w:space="0" w:color="auto"/>
            <w:right w:val="none" w:sz="0" w:space="0" w:color="auto"/>
          </w:divBdr>
        </w:div>
        <w:div w:id="176310447">
          <w:marLeft w:val="0"/>
          <w:marRight w:val="0"/>
          <w:marTop w:val="0"/>
          <w:marBottom w:val="0"/>
          <w:divBdr>
            <w:top w:val="none" w:sz="0" w:space="0" w:color="auto"/>
            <w:left w:val="none" w:sz="0" w:space="0" w:color="auto"/>
            <w:bottom w:val="none" w:sz="0" w:space="0" w:color="auto"/>
            <w:right w:val="none" w:sz="0" w:space="0" w:color="auto"/>
          </w:divBdr>
        </w:div>
        <w:div w:id="181674113">
          <w:marLeft w:val="0"/>
          <w:marRight w:val="0"/>
          <w:marTop w:val="0"/>
          <w:marBottom w:val="0"/>
          <w:divBdr>
            <w:top w:val="none" w:sz="0" w:space="0" w:color="auto"/>
            <w:left w:val="none" w:sz="0" w:space="0" w:color="auto"/>
            <w:bottom w:val="none" w:sz="0" w:space="0" w:color="auto"/>
            <w:right w:val="none" w:sz="0" w:space="0" w:color="auto"/>
          </w:divBdr>
        </w:div>
      </w:divsChild>
    </w:div>
    <w:div w:id="461073617">
      <w:bodyDiv w:val="1"/>
      <w:marLeft w:val="0"/>
      <w:marRight w:val="0"/>
      <w:marTop w:val="0"/>
      <w:marBottom w:val="0"/>
      <w:divBdr>
        <w:top w:val="none" w:sz="0" w:space="0" w:color="auto"/>
        <w:left w:val="none" w:sz="0" w:space="0" w:color="auto"/>
        <w:bottom w:val="none" w:sz="0" w:space="0" w:color="auto"/>
        <w:right w:val="none" w:sz="0" w:space="0" w:color="auto"/>
      </w:divBdr>
    </w:div>
    <w:div w:id="772286995">
      <w:bodyDiv w:val="1"/>
      <w:marLeft w:val="0"/>
      <w:marRight w:val="0"/>
      <w:marTop w:val="0"/>
      <w:marBottom w:val="0"/>
      <w:divBdr>
        <w:top w:val="none" w:sz="0" w:space="0" w:color="auto"/>
        <w:left w:val="none" w:sz="0" w:space="0" w:color="auto"/>
        <w:bottom w:val="none" w:sz="0" w:space="0" w:color="auto"/>
        <w:right w:val="none" w:sz="0" w:space="0" w:color="auto"/>
      </w:divBdr>
    </w:div>
    <w:div w:id="1242257779">
      <w:bodyDiv w:val="1"/>
      <w:marLeft w:val="0"/>
      <w:marRight w:val="0"/>
      <w:marTop w:val="0"/>
      <w:marBottom w:val="0"/>
      <w:divBdr>
        <w:top w:val="none" w:sz="0" w:space="0" w:color="auto"/>
        <w:left w:val="none" w:sz="0" w:space="0" w:color="auto"/>
        <w:bottom w:val="none" w:sz="0" w:space="0" w:color="auto"/>
        <w:right w:val="none" w:sz="0" w:space="0" w:color="auto"/>
      </w:divBdr>
    </w:div>
    <w:div w:id="1774981142">
      <w:bodyDiv w:val="1"/>
      <w:marLeft w:val="0"/>
      <w:marRight w:val="0"/>
      <w:marTop w:val="0"/>
      <w:marBottom w:val="0"/>
      <w:divBdr>
        <w:top w:val="none" w:sz="0" w:space="0" w:color="auto"/>
        <w:left w:val="none" w:sz="0" w:space="0" w:color="auto"/>
        <w:bottom w:val="none" w:sz="0" w:space="0" w:color="auto"/>
        <w:right w:val="none" w:sz="0" w:space="0" w:color="auto"/>
      </w:divBdr>
    </w:div>
    <w:div w:id="185345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tv.org.co/cntv_bop/basedoc/ley/1994/ley_0160_1994.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833</Words>
  <Characters>4582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Osorio S.</dc:creator>
  <cp:keywords/>
  <dc:description/>
  <cp:lastModifiedBy>Eduardo Londoño</cp:lastModifiedBy>
  <cp:revision>3</cp:revision>
  <dcterms:created xsi:type="dcterms:W3CDTF">2021-06-21T15:29:00Z</dcterms:created>
  <dcterms:modified xsi:type="dcterms:W3CDTF">2021-06-24T18:24:00Z</dcterms:modified>
</cp:coreProperties>
</file>