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706775">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706775">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706775">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706775">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Tablas</w:t>
      </w:r>
      <w:proofErr w:type="spellEnd"/>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706775">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706775">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Figuras</w:t>
      </w:r>
      <w:proofErr w:type="spellEnd"/>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706775">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706775">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706775">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706775">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w:t>
      </w:r>
      <w:proofErr w:type="gramStart"/>
      <w:r w:rsidRPr="003C389A">
        <w:rPr>
          <w:rFonts w:ascii="Arial Narrow" w:hAnsi="Arial Narrow"/>
          <w:i/>
          <w:sz w:val="24"/>
          <w:szCs w:val="24"/>
        </w:rPr>
        <w:t>la  proximidad</w:t>
      </w:r>
      <w:proofErr w:type="gramEnd"/>
      <w:r w:rsidRPr="003C389A">
        <w:rPr>
          <w:rFonts w:ascii="Arial Narrow" w:hAnsi="Arial Narrow"/>
          <w:i/>
          <w:sz w:val="24"/>
          <w:szCs w:val="24"/>
        </w:rPr>
        <w:t xml:space="preserve">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 xml:space="preserve">dada la gran importancia en las microcuencas abastecedoras de los acueductos en la regulación y provisión hídrica, las áreas bajo esta categoría de la estructura ecológica principal que se superpongan a la subzona para el desarrollo </w:t>
      </w:r>
      <w:proofErr w:type="gramStart"/>
      <w:r w:rsidRPr="003C389A">
        <w:rPr>
          <w:rFonts w:ascii="Arial Narrow" w:hAnsi="Arial Narrow"/>
          <w:i/>
          <w:sz w:val="24"/>
          <w:szCs w:val="24"/>
        </w:rPr>
        <w:t>tendrá</w:t>
      </w:r>
      <w:proofErr w:type="gramEnd"/>
      <w:r w:rsidRPr="003C389A">
        <w:rPr>
          <w:rFonts w:ascii="Arial Narrow" w:hAnsi="Arial Narrow"/>
          <w:i/>
          <w:sz w:val="24"/>
          <w:szCs w:val="24"/>
        </w:rPr>
        <w:t xml:space="preserve">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w:t>
      </w:r>
      <w:proofErr w:type="spellStart"/>
      <w:r w:rsidRPr="002D4F5F">
        <w:rPr>
          <w:rFonts w:ascii="Arial Narrow" w:hAnsi="Arial Narrow" w:cs="Arial"/>
          <w:color w:val="222222"/>
          <w:sz w:val="24"/>
          <w:szCs w:val="24"/>
          <w:lang w:val="es-CO"/>
        </w:rPr>
        <w:t>Land</w:t>
      </w:r>
      <w:proofErr w:type="spellEnd"/>
      <w:r w:rsidRPr="002D4F5F">
        <w:rPr>
          <w:rFonts w:ascii="Arial Narrow" w:hAnsi="Arial Narrow" w:cs="Arial"/>
          <w:color w:val="222222"/>
          <w:sz w:val="24"/>
          <w:szCs w:val="24"/>
          <w:lang w:val="es-CO"/>
        </w:rPr>
        <w:t xml:space="preserve"> </w:t>
      </w:r>
      <w:proofErr w:type="spellStart"/>
      <w:r w:rsidRPr="002D4F5F">
        <w:rPr>
          <w:rFonts w:ascii="Arial Narrow" w:hAnsi="Arial Narrow" w:cs="Arial"/>
          <w:color w:val="222222"/>
          <w:sz w:val="24"/>
          <w:szCs w:val="24"/>
          <w:lang w:val="es-CO"/>
        </w:rPr>
        <w:t>Cover</w:t>
      </w:r>
      <w:proofErr w:type="spellEnd"/>
      <w:r w:rsidRPr="002D4F5F">
        <w:rPr>
          <w:rFonts w:ascii="Arial Narrow" w:hAnsi="Arial Narrow" w:cs="Arial"/>
          <w:color w:val="222222"/>
          <w:sz w:val="24"/>
          <w:szCs w:val="24"/>
          <w:lang w:val="es-CO"/>
        </w:rPr>
        <w:t xml:space="preserve">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Zonificación ambiental preliminar. Mapa de clases agrológicas por área protegida </w:t>
      </w:r>
      <w:proofErr w:type="spellStart"/>
      <w:r w:rsidRPr="004B566E">
        <w:rPr>
          <w:rFonts w:ascii="Arial Narrow" w:hAnsi="Arial Narrow"/>
          <w:i w:val="0"/>
          <w:sz w:val="24"/>
          <w:szCs w:val="24"/>
        </w:rPr>
        <w:t>intersectado</w:t>
      </w:r>
      <w:proofErr w:type="spellEnd"/>
      <w:r w:rsidRPr="004B566E">
        <w:rPr>
          <w:rFonts w:ascii="Arial Narrow" w:hAnsi="Arial Narrow"/>
          <w:i w:val="0"/>
          <w:sz w:val="24"/>
          <w:szCs w:val="24"/>
        </w:rPr>
        <w:t xml:space="preserve">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w:t>
      </w:r>
      <w:proofErr w:type="gramStart"/>
      <w:r w:rsidR="00152443">
        <w:rPr>
          <w:lang w:val="es-CO"/>
        </w:rPr>
        <w:t xml:space="preserve">- </w:t>
      </w:r>
      <w:r w:rsidR="008C4AD2" w:rsidRPr="002D4F5F">
        <w:rPr>
          <w:lang w:val="es-CO"/>
        </w:rPr>
        <w:t>:</w:t>
      </w:r>
      <w:bookmarkEnd w:id="5"/>
      <w:proofErr w:type="gramEnd"/>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ubicaron las áreas aferentes de todos los acueductos municipales y comunitarios en las áreas protegidas, estas áreas se integran a la zonificación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identificaron las zonas de amenaza por remoción en masa y por avenida torrencial identificados en los </w:t>
      </w:r>
      <w:proofErr w:type="spellStart"/>
      <w:r w:rsidRPr="002D4F5F">
        <w:rPr>
          <w:rFonts w:ascii="Arial Narrow" w:hAnsi="Arial Narrow" w:cs="Arial"/>
          <w:color w:val="222222"/>
          <w:sz w:val="24"/>
          <w:szCs w:val="24"/>
          <w:lang w:val="es-MX" w:eastAsia="es-CO"/>
        </w:rPr>
        <w:t>POMCAs</w:t>
      </w:r>
      <w:proofErr w:type="spellEnd"/>
      <w:r w:rsidRPr="002D4F5F">
        <w:rPr>
          <w:rFonts w:ascii="Arial Narrow" w:hAnsi="Arial Narrow" w:cs="Arial"/>
          <w:color w:val="222222"/>
          <w:sz w:val="24"/>
          <w:szCs w:val="24"/>
          <w:lang w:val="es-MX" w:eastAsia="es-CO"/>
        </w:rPr>
        <w:t xml:space="preserve"> del departamento de Risaralda, estas zonas se integran a la zonificación ambiental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w:t>
      </w:r>
      <w:proofErr w:type="gramStart"/>
      <w:r w:rsidRPr="002D4F5F">
        <w:rPr>
          <w:rFonts w:ascii="Arial Narrow" w:hAnsi="Arial Narrow" w:cs="Arial"/>
          <w:color w:val="222222"/>
          <w:sz w:val="24"/>
          <w:szCs w:val="24"/>
          <w:lang w:val="es-MX" w:eastAsia="es-CO"/>
        </w:rPr>
        <w:t>páramo  al</w:t>
      </w:r>
      <w:proofErr w:type="gramEnd"/>
      <w:r w:rsidRPr="002D4F5F">
        <w:rPr>
          <w:rFonts w:ascii="Arial Narrow" w:hAnsi="Arial Narrow" w:cs="Arial"/>
          <w:color w:val="222222"/>
          <w:sz w:val="24"/>
          <w:szCs w:val="24"/>
          <w:lang w:val="es-MX" w:eastAsia="es-CO"/>
        </w:rPr>
        <w:t xml:space="preserve">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 xml:space="preserve">ampoalegre y PRN </w:t>
      </w:r>
      <w:proofErr w:type="spellStart"/>
      <w:r w:rsidRPr="002D4F5F">
        <w:rPr>
          <w:rFonts w:ascii="Arial Narrow" w:hAnsi="Arial Narrow" w:cs="Arial"/>
          <w:color w:val="222222"/>
          <w:sz w:val="24"/>
          <w:szCs w:val="24"/>
          <w:lang w:val="es-MX" w:eastAsia="es-CO"/>
        </w:rPr>
        <w:t>Ucumarí</w:t>
      </w:r>
      <w:proofErr w:type="spellEnd"/>
      <w:r w:rsidRPr="002D4F5F">
        <w:rPr>
          <w:rFonts w:ascii="Arial Narrow" w:hAnsi="Arial Narrow" w:cs="Arial"/>
          <w:color w:val="222222"/>
          <w:sz w:val="24"/>
          <w:szCs w:val="24"/>
          <w:lang w:val="es-MX" w:eastAsia="es-CO"/>
        </w:rPr>
        <w:t>)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w:t>
      </w:r>
      <w:proofErr w:type="spellStart"/>
      <w:r w:rsidR="00BB5B54" w:rsidRPr="002D4F5F">
        <w:rPr>
          <w:rFonts w:ascii="Arial Narrow" w:eastAsia="Times New Roman" w:hAnsi="Arial Narrow" w:cstheme="majorHAnsi"/>
          <w:sz w:val="24"/>
          <w:szCs w:val="24"/>
        </w:rPr>
        <w:t>hass</w:t>
      </w:r>
      <w:proofErr w:type="spellEnd"/>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proofErr w:type="spellStart"/>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proofErr w:type="spellEnd"/>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proofErr w:type="spellStart"/>
      <w:r w:rsidR="00B20E7C" w:rsidRPr="002D4F5F">
        <w:rPr>
          <w:rFonts w:ascii="Arial Narrow" w:eastAsia="Times New Roman" w:hAnsi="Arial Narrow" w:cstheme="majorHAnsi"/>
          <w:sz w:val="24"/>
          <w:szCs w:val="24"/>
        </w:rPr>
        <w:t>Ecohoteles</w:t>
      </w:r>
      <w:proofErr w:type="spellEnd"/>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w:t>
      </w:r>
      <w:proofErr w:type="spellStart"/>
      <w:r w:rsidR="00B320F9" w:rsidRPr="002612B1">
        <w:rPr>
          <w:rFonts w:ascii="Arial Narrow" w:eastAsia="Arial" w:hAnsi="Arial Narrow"/>
          <w:bCs/>
          <w:sz w:val="24"/>
          <w:szCs w:val="24"/>
        </w:rPr>
        <w:t>i.o</w:t>
      </w:r>
      <w:proofErr w:type="spellEnd"/>
      <w:r w:rsidR="00B320F9" w:rsidRPr="002612B1">
        <w:rPr>
          <w:rFonts w:ascii="Arial Narrow" w:eastAsia="Arial" w:hAnsi="Arial Narrow"/>
          <w:bCs/>
          <w:sz w:val="24"/>
          <w:szCs w:val="24"/>
        </w:rPr>
        <w:t>.)</w:t>
      </w:r>
      <w:r w:rsidRPr="002612B1">
        <w:rPr>
          <w:rFonts w:ascii="Arial Narrow" w:eastAsia="Arial" w:hAnsi="Arial Narrow"/>
          <w:bCs/>
          <w:sz w:val="24"/>
          <w:szCs w:val="24"/>
        </w:rPr>
        <w:t xml:space="preserve"> </w:t>
      </w:r>
      <w:proofErr w:type="spellStart"/>
      <w:r w:rsidRPr="002612B1">
        <w:rPr>
          <w:rFonts w:ascii="Arial Narrow" w:eastAsia="Arial" w:hAnsi="Arial Narrow"/>
          <w:bCs/>
          <w:sz w:val="24"/>
          <w:szCs w:val="24"/>
        </w:rPr>
        <w:t>i</w:t>
      </w:r>
      <w:r w:rsidR="00B320F9" w:rsidRPr="002612B1">
        <w:rPr>
          <w:rFonts w:ascii="Arial Narrow" w:eastAsia="Arial" w:hAnsi="Arial Narrow"/>
          <w:bCs/>
          <w:sz w:val="24"/>
          <w:szCs w:val="24"/>
        </w:rPr>
        <w:t>ndices</w:t>
      </w:r>
      <w:proofErr w:type="spellEnd"/>
      <w:r w:rsidR="00B320F9" w:rsidRPr="002612B1">
        <w:rPr>
          <w:rFonts w:ascii="Arial Narrow" w:eastAsia="Arial" w:hAnsi="Arial Narrow"/>
          <w:bCs/>
          <w:sz w:val="24"/>
          <w:szCs w:val="24"/>
        </w:rPr>
        <w:t xml:space="preserve">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E996" w14:textId="77777777" w:rsidR="00FA212E" w:rsidRDefault="00FA212E" w:rsidP="00B700F3">
      <w:pPr>
        <w:spacing w:after="0" w:line="240" w:lineRule="auto"/>
      </w:pPr>
      <w:r>
        <w:separator/>
      </w:r>
    </w:p>
  </w:endnote>
  <w:endnote w:type="continuationSeparator" w:id="0">
    <w:p w14:paraId="1D9DF918" w14:textId="77777777" w:rsidR="00FA212E" w:rsidRDefault="00FA212E"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C51532" w:rsidRPr="00C51532">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706775"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FAFB" w14:textId="77777777" w:rsidR="00FA212E" w:rsidRDefault="00FA212E" w:rsidP="00B700F3">
      <w:pPr>
        <w:spacing w:after="0" w:line="240" w:lineRule="auto"/>
      </w:pPr>
      <w:r>
        <w:separator/>
      </w:r>
    </w:p>
  </w:footnote>
  <w:footnote w:type="continuationSeparator" w:id="0">
    <w:p w14:paraId="0420EDF1" w14:textId="77777777" w:rsidR="00FA212E" w:rsidRDefault="00FA212E"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0327BC4D"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32">
      <w:rPr>
        <w:rFonts w:ascii="Arial" w:hAnsi="Arial" w:cs="Arial"/>
        <w:b/>
        <w:sz w:val="24"/>
        <w:szCs w:val="24"/>
        <w:lang w:val="es-CO"/>
      </w:rPr>
      <w:t>DISTRITO DE CONSERVACIÓN DE SUELOS ALTO DEL NUDO</w:t>
    </w:r>
  </w:p>
  <w:p w14:paraId="1E7AF1E6" w14:textId="166B8DA0"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706775">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06775"/>
    <w:rsid w:val="00731B39"/>
    <w:rsid w:val="007335A5"/>
    <w:rsid w:val="00755494"/>
    <w:rsid w:val="00766838"/>
    <w:rsid w:val="00781FA8"/>
    <w:rsid w:val="007B64EC"/>
    <w:rsid w:val="007C79A6"/>
    <w:rsid w:val="007D1ED2"/>
    <w:rsid w:val="007E0F32"/>
    <w:rsid w:val="007E2E18"/>
    <w:rsid w:val="007F1223"/>
    <w:rsid w:val="00800769"/>
    <w:rsid w:val="0081707B"/>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7A"/>
    <w:rsid w:val="00B2089C"/>
    <w:rsid w:val="00B20E7C"/>
    <w:rsid w:val="00B320F9"/>
    <w:rsid w:val="00B43A6C"/>
    <w:rsid w:val="00B450A9"/>
    <w:rsid w:val="00B524E0"/>
    <w:rsid w:val="00B557A7"/>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212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0DDD-A3D7-4697-8406-35E7E4F3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2021-06-22T21:37:00Z</dcterms:created>
  <dcterms:modified xsi:type="dcterms:W3CDTF">2021-06-24T18:10:00Z</dcterms:modified>
</cp:coreProperties>
</file>